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CAC9DE" w14:textId="77777777" w:rsidR="00F97FB5" w:rsidRDefault="000D4A98">
      <w:pPr>
        <w:spacing w:after="120"/>
        <w:jc w:val="center"/>
      </w:pPr>
      <w:r>
        <w:rPr>
          <w:b/>
          <w:sz w:val="28"/>
        </w:rPr>
        <w:t>Global Employee Seminar Course</w:t>
      </w:r>
    </w:p>
    <w:p w14:paraId="09AEFDE1" w14:textId="77777777" w:rsidR="00F97FB5" w:rsidRDefault="000D4A98">
      <w:pPr>
        <w:spacing w:before="40" w:after="120"/>
        <w:jc w:val="center"/>
      </w:pPr>
      <w:r>
        <w:rPr>
          <w:sz w:val="24"/>
        </w:rPr>
        <w:t>Course Syllabus</w:t>
      </w:r>
    </w:p>
    <w:p w14:paraId="194E4502" w14:textId="77777777" w:rsidR="00F97FB5" w:rsidRDefault="000D4A98">
      <w:pPr>
        <w:spacing w:before="40" w:after="120"/>
        <w:jc w:val="center"/>
      </w:pPr>
      <w:r>
        <w:rPr>
          <w:b/>
          <w:sz w:val="24"/>
        </w:rPr>
        <w:t>The Global Employee—Advanced Business Immigration Seminar</w:t>
      </w:r>
    </w:p>
    <w:p w14:paraId="6ABA0DE7" w14:textId="77777777" w:rsidR="00F97FB5" w:rsidRDefault="000D4A98">
      <w:pPr>
        <w:spacing w:after="80"/>
        <w:jc w:val="center"/>
      </w:pPr>
      <w:r>
        <w:t>Professor Lenni B. Benson (lbenson@nyls.edu) (she/her)</w:t>
      </w:r>
    </w:p>
    <w:p w14:paraId="7EB44F40" w14:textId="77777777" w:rsidR="00F97FB5" w:rsidRDefault="000D4A98">
      <w:pPr>
        <w:spacing w:after="80"/>
        <w:jc w:val="center"/>
      </w:pPr>
      <w:r>
        <w:t>Adjunct Professor Daniel J. Parisi (dparisi@nyls.edu) (he/him)</w:t>
      </w:r>
    </w:p>
    <w:p w14:paraId="66513F83" w14:textId="77777777" w:rsidR="00F97FB5" w:rsidRDefault="000D4A98">
      <w:pPr>
        <w:spacing w:after="80"/>
      </w:pPr>
      <w:r>
        <w:t>Fall 2026 — New York Law School</w:t>
      </w:r>
    </w:p>
    <w:tbl>
      <w:tblPr>
        <w:tblStyle w:val="TableGrid"/>
        <w:tblW w:w="0" w:type="auto"/>
        <w:tblLook w:val="04A0" w:firstRow="1" w:lastRow="0" w:firstColumn="1" w:lastColumn="0" w:noHBand="0" w:noVBand="1"/>
      </w:tblPr>
      <w:tblGrid>
        <w:gridCol w:w="4675"/>
        <w:gridCol w:w="4675"/>
      </w:tblGrid>
      <w:tr w:rsidR="00F97FB5" w14:paraId="324AFC27" w14:textId="77777777">
        <w:tc>
          <w:tcPr>
            <w:tcW w:w="4680" w:type="dxa"/>
          </w:tcPr>
          <w:p w14:paraId="55FE68C5" w14:textId="77777777" w:rsidR="00F97FB5" w:rsidRDefault="000D4A98">
            <w:pPr>
              <w:spacing w:after="40"/>
            </w:pPr>
            <w:r>
              <w:rPr>
                <w:b/>
              </w:rPr>
              <w:t>Course Title:</w:t>
            </w:r>
          </w:p>
        </w:tc>
        <w:tc>
          <w:tcPr>
            <w:tcW w:w="4680" w:type="dxa"/>
          </w:tcPr>
          <w:p w14:paraId="1C0621CA" w14:textId="77777777" w:rsidR="00F97FB5" w:rsidRDefault="000D4A98">
            <w:pPr>
              <w:spacing w:after="40"/>
            </w:pPr>
            <w:r>
              <w:t>Global Employee Seminar Course</w:t>
            </w:r>
          </w:p>
        </w:tc>
      </w:tr>
      <w:tr w:rsidR="00F97FB5" w14:paraId="6B1639EE" w14:textId="77777777">
        <w:tc>
          <w:tcPr>
            <w:tcW w:w="4680" w:type="dxa"/>
          </w:tcPr>
          <w:p w14:paraId="01B83FBC" w14:textId="039732B9" w:rsidR="00F97FB5" w:rsidRDefault="000D4A98">
            <w:pPr>
              <w:spacing w:after="40"/>
            </w:pPr>
            <w:r>
              <w:rPr>
                <w:b/>
              </w:rPr>
              <w:t>Meeting Dates:</w:t>
            </w:r>
            <w:r w:rsidR="00544BEA">
              <w:rPr>
                <w:b/>
              </w:rPr>
              <w:t xml:space="preserve"> [hours specific below)</w:t>
            </w:r>
          </w:p>
        </w:tc>
        <w:tc>
          <w:tcPr>
            <w:tcW w:w="4680" w:type="dxa"/>
          </w:tcPr>
          <w:p w14:paraId="1471C16D" w14:textId="77777777" w:rsidR="00F97FB5" w:rsidRDefault="000D4A98">
            <w:pPr>
              <w:spacing w:after="40"/>
            </w:pPr>
            <w:r>
              <w:t>August 28–29, 2026 and September 4–5, 2026</w:t>
            </w:r>
          </w:p>
        </w:tc>
      </w:tr>
      <w:tr w:rsidR="00F97FB5" w14:paraId="2973D424" w14:textId="77777777">
        <w:tc>
          <w:tcPr>
            <w:tcW w:w="4680" w:type="dxa"/>
          </w:tcPr>
          <w:p w14:paraId="4EB94D4E" w14:textId="77777777" w:rsidR="00F97FB5" w:rsidRDefault="000D4A98">
            <w:pPr>
              <w:spacing w:after="40"/>
            </w:pPr>
            <w:r>
              <w:rPr>
                <w:b/>
              </w:rPr>
              <w:t>Format:</w:t>
            </w:r>
          </w:p>
        </w:tc>
        <w:tc>
          <w:tcPr>
            <w:tcW w:w="4680" w:type="dxa"/>
          </w:tcPr>
          <w:p w14:paraId="35D78E1E" w14:textId="7EFFEF72" w:rsidR="00F97FB5" w:rsidRDefault="000D4A98">
            <w:pPr>
              <w:spacing w:after="40"/>
            </w:pPr>
            <w:r>
              <w:t>In person</w:t>
            </w:r>
            <w:r w:rsidR="000833E5">
              <w:t xml:space="preserve"> and virtual </w:t>
            </w:r>
            <w:r w:rsidR="00544BEA">
              <w:t xml:space="preserve">  all in W401 unless noted</w:t>
            </w:r>
          </w:p>
        </w:tc>
      </w:tr>
      <w:tr w:rsidR="00F97FB5" w14:paraId="46E8554F" w14:textId="77777777">
        <w:tc>
          <w:tcPr>
            <w:tcW w:w="4680" w:type="dxa"/>
          </w:tcPr>
          <w:p w14:paraId="5B9E283E" w14:textId="77777777" w:rsidR="00F97FB5" w:rsidRDefault="000D4A98">
            <w:pPr>
              <w:spacing w:after="40"/>
            </w:pPr>
            <w:r>
              <w:rPr>
                <w:b/>
              </w:rPr>
              <w:t>Instructor:</w:t>
            </w:r>
          </w:p>
        </w:tc>
        <w:tc>
          <w:tcPr>
            <w:tcW w:w="4680" w:type="dxa"/>
          </w:tcPr>
          <w:p w14:paraId="5D7AB115" w14:textId="77777777" w:rsidR="00F97FB5" w:rsidRDefault="000D4A98">
            <w:pPr>
              <w:spacing w:after="40"/>
            </w:pPr>
            <w:r>
              <w:t>Professor Lenni Benson</w:t>
            </w:r>
          </w:p>
        </w:tc>
      </w:tr>
    </w:tbl>
    <w:p w14:paraId="5A1D9A01" w14:textId="77777777" w:rsidR="00F97FB5" w:rsidRDefault="00F97FB5"/>
    <w:p w14:paraId="3CA9FE31" w14:textId="77777777" w:rsidR="00F97FB5" w:rsidRDefault="000D4A98" w:rsidP="000833E5">
      <w:pPr>
        <w:spacing w:after="0"/>
      </w:pPr>
      <w:r>
        <w:rPr>
          <w:b/>
        </w:rPr>
        <w:t>Teaching Assistant:</w:t>
      </w:r>
    </w:p>
    <w:p w14:paraId="608971DE" w14:textId="77777777" w:rsidR="00F97FB5" w:rsidRDefault="000D4A98" w:rsidP="000833E5">
      <w:pPr>
        <w:spacing w:after="0"/>
      </w:pPr>
      <w:r>
        <w:t>Name: Karla Galiano Herrera</w:t>
      </w:r>
    </w:p>
    <w:p w14:paraId="13E24A36" w14:textId="77777777" w:rsidR="00F97FB5" w:rsidRDefault="000D4A98" w:rsidP="000833E5">
      <w:pPr>
        <w:spacing w:after="0"/>
      </w:pPr>
      <w:r>
        <w:t>Email: karla.galianoherrera@law.nyls.edu</w:t>
      </w:r>
    </w:p>
    <w:p w14:paraId="087D5983" w14:textId="71C2362B" w:rsidR="000833E5" w:rsidRPr="000833E5" w:rsidRDefault="000D4A98" w:rsidP="000833E5">
      <w:pPr>
        <w:spacing w:after="0"/>
      </w:pPr>
      <w:r>
        <w:t>Office Hours: by appointment (email to coordinate)</w:t>
      </w:r>
    </w:p>
    <w:p w14:paraId="6C8C9230" w14:textId="4E8CBEB7" w:rsidR="00F97FB5" w:rsidRDefault="000D4A98">
      <w:pPr>
        <w:spacing w:before="240" w:after="120"/>
      </w:pPr>
      <w:r>
        <w:rPr>
          <w:b/>
          <w:sz w:val="24"/>
        </w:rPr>
        <w:t>Course Description</w:t>
      </w:r>
    </w:p>
    <w:p w14:paraId="67D13040" w14:textId="77777777" w:rsidR="00F97FB5" w:rsidRDefault="000D4A98">
      <w:pPr>
        <w:spacing w:after="80"/>
      </w:pPr>
      <w:r>
        <w:t>This course will provide an in-depth review of the fundamentals of business immigration law, from policies and criteria to procedures and issues. Topics covered will include temporary work visa categories, permanent (green card) employment-based categories, government agency procedures, employment eligibility verification requirements, compliance, and enforcement. Students will analyze primary and secondary sources, from statutes, regulations, and legal decisions to policy memoranda, government manuals, and liaison minutes. The course will pay particular attention to the practical aspects of business immigration law, helping students become better prepared to guide clients in navigating their business immigration needs. While this course assumes some knowledge of immigration law, it is not required and we will provide an overview of the agencies and systems in place to ensure a fundamental understanding of the subject.</w:t>
      </w:r>
    </w:p>
    <w:p w14:paraId="5F34E7FB" w14:textId="77777777" w:rsidR="00F97FB5" w:rsidRDefault="000D4A98">
      <w:pPr>
        <w:spacing w:before="240" w:after="120"/>
      </w:pPr>
      <w:r>
        <w:rPr>
          <w:b/>
          <w:sz w:val="24"/>
        </w:rPr>
        <w:t>Learning Objectives</w:t>
      </w:r>
    </w:p>
    <w:p w14:paraId="0BB47522" w14:textId="77777777" w:rsidR="00F97FB5" w:rsidRDefault="000D4A98">
      <w:pPr>
        <w:pStyle w:val="ListBullet"/>
        <w:spacing w:after="60"/>
        <w:ind w:left="432"/>
      </w:pPr>
      <w:r>
        <w:t>Understand the framework governing nonimmigrant and immigrant visa classifications.</w:t>
      </w:r>
    </w:p>
    <w:p w14:paraId="68565E8E" w14:textId="7607EBF5" w:rsidR="00544BEA" w:rsidRDefault="00544BEA">
      <w:pPr>
        <w:pStyle w:val="ListBullet"/>
        <w:spacing w:after="60"/>
        <w:ind w:left="432"/>
      </w:pPr>
      <w:r>
        <w:t>Explore the ethical and business dimensions of representing clients seeking to use business immigration options as part of a global mobility human resources model.</w:t>
      </w:r>
    </w:p>
    <w:p w14:paraId="24FE50E0" w14:textId="6BE9EBF6" w:rsidR="00F97FB5" w:rsidRDefault="000D4A98">
      <w:pPr>
        <w:pStyle w:val="ListBullet"/>
        <w:spacing w:after="60"/>
        <w:ind w:left="432"/>
      </w:pPr>
      <w:r>
        <w:t>Analyze inadmissibility provisions under INA §§ 212, 214(b), and 221(g).</w:t>
      </w:r>
      <w:r w:rsidR="00094E15">
        <w:t xml:space="preserve"> Statutes that can prevent entry.</w:t>
      </w:r>
    </w:p>
    <w:p w14:paraId="247E8711" w14:textId="22C69B2E" w:rsidR="00094E15" w:rsidRDefault="00094E15">
      <w:pPr>
        <w:pStyle w:val="ListBullet"/>
        <w:spacing w:after="60"/>
        <w:ind w:left="432"/>
      </w:pPr>
      <w:r>
        <w:t>Develop vocabulary and research skills used in business immigration practice.</w:t>
      </w:r>
    </w:p>
    <w:p w14:paraId="4B716BB4" w14:textId="3F8C17ED" w:rsidR="00F97FB5" w:rsidRDefault="000D4A98">
      <w:pPr>
        <w:pStyle w:val="ListBullet"/>
        <w:spacing w:after="60"/>
        <w:ind w:left="432"/>
      </w:pPr>
      <w:r>
        <w:t xml:space="preserve">Compare consular processing and adjustment of status as pathways to </w:t>
      </w:r>
      <w:r w:rsidR="00094E15">
        <w:t xml:space="preserve">immigrant </w:t>
      </w:r>
      <w:r>
        <w:t>status.</w:t>
      </w:r>
    </w:p>
    <w:p w14:paraId="593DB96C" w14:textId="77777777" w:rsidR="00F97FB5" w:rsidRDefault="000D4A98">
      <w:pPr>
        <w:pStyle w:val="ListBullet"/>
        <w:spacing w:after="60"/>
        <w:ind w:left="432"/>
      </w:pPr>
      <w:r>
        <w:t>Evaluate employment-based options, including H-1B, O-1, E-1/E-2/E-3, L-1, and PERM labor certification (including Schedule A and National Interest Waiver alternatives).</w:t>
      </w:r>
    </w:p>
    <w:p w14:paraId="2FFF46B1" w14:textId="77777777" w:rsidR="00F97FB5" w:rsidRDefault="000D4A98">
      <w:pPr>
        <w:pStyle w:val="ListBullet"/>
        <w:spacing w:after="60"/>
        <w:ind w:left="432"/>
      </w:pPr>
      <w:r>
        <w:lastRenderedPageBreak/>
        <w:t>Engage with practitioners and government officials to connect classroom learning to real-world practice.</w:t>
      </w:r>
    </w:p>
    <w:p w14:paraId="214AE63D" w14:textId="01D603EE" w:rsidR="00094E15" w:rsidRDefault="00094E15">
      <w:pPr>
        <w:pStyle w:val="ListBullet"/>
        <w:spacing w:after="60"/>
        <w:ind w:left="432"/>
      </w:pPr>
      <w:r>
        <w:t>Research, collaborate, and prepare a professional short presentation on a hot topic in the field of business immigration.</w:t>
      </w:r>
    </w:p>
    <w:p w14:paraId="6F47C1B3" w14:textId="77777777" w:rsidR="00F97FB5" w:rsidRDefault="000D4A98">
      <w:pPr>
        <w:spacing w:before="240" w:after="120"/>
      </w:pPr>
      <w:r>
        <w:rPr>
          <w:b/>
          <w:sz w:val="24"/>
        </w:rPr>
        <w:t>Required Texts for the Course</w:t>
      </w:r>
    </w:p>
    <w:p w14:paraId="2EDEE238" w14:textId="77777777" w:rsidR="00F97FB5" w:rsidRDefault="000D4A98">
      <w:pPr>
        <w:spacing w:after="80"/>
      </w:pPr>
      <w:r>
        <w:rPr>
          <w:b/>
        </w:rPr>
        <w:t>1. LENNI B. BENSON, STEPHEN W. YALE-LOEHR AND SHOBA SIVAPRASAD WADHIA, IMMIGRATION AND NATIONALITY LAW: PROBLEMS AND STRATEGIES (3D ED. 2026).</w:t>
      </w:r>
    </w:p>
    <w:p w14:paraId="3799514A" w14:textId="77777777" w:rsidR="00F97FB5" w:rsidRDefault="000D4A98">
      <w:pPr>
        <w:pStyle w:val="ListBullet"/>
        <w:spacing w:after="60"/>
        <w:ind w:left="432"/>
      </w:pPr>
      <w:r>
        <w:t>The text is published by Carolina Academic Press (CAP). We will be using excerpts (mainly problems) from this book, so the e-version may be best for this course.</w:t>
      </w:r>
    </w:p>
    <w:p w14:paraId="0FD060A6" w14:textId="0E61869F" w:rsidR="00F97FB5" w:rsidRDefault="000833E5">
      <w:pPr>
        <w:pStyle w:val="ListBullet"/>
        <w:spacing w:after="60"/>
        <w:ind w:left="432"/>
      </w:pPr>
      <w:hyperlink r:id="rId6" w:history="1">
        <w:r w:rsidRPr="000833E5">
          <w:rPr>
            <w:rStyle w:val="Hyperlink"/>
          </w:rPr>
          <w:t>https://cappress.com/books/isbn/9781531014742/Immigration-and-Nationality-LawSecond-Edition</w:t>
        </w:r>
      </w:hyperlink>
    </w:p>
    <w:p w14:paraId="48186ED6" w14:textId="77777777" w:rsidR="00F97FB5" w:rsidRDefault="000D4A98">
      <w:pPr>
        <w:spacing w:after="80"/>
      </w:pPr>
      <w:r>
        <w:rPr>
          <w:b/>
        </w:rPr>
        <w:t>2. Blackboard / Course Website</w:t>
      </w:r>
    </w:p>
    <w:p w14:paraId="6C60D9DC" w14:textId="77777777" w:rsidR="00F97FB5" w:rsidRDefault="000D4A98">
      <w:pPr>
        <w:pStyle w:val="ListBullet"/>
        <w:spacing w:after="60"/>
        <w:ind w:left="432"/>
      </w:pPr>
      <w:r>
        <w:t>Any required additional reading will be posted to Blackboard and clearly labeled as required.</w:t>
      </w:r>
    </w:p>
    <w:p w14:paraId="5A92D01F" w14:textId="1C87EF1C" w:rsidR="00F97FB5" w:rsidRDefault="000D4A98">
      <w:pPr>
        <w:pStyle w:val="ListBullet"/>
        <w:spacing w:after="60"/>
        <w:ind w:left="432"/>
      </w:pPr>
      <w:r>
        <w:t>Statutory and regulatory materials are listed in the text or emphasized in the syllabus. Download from government sources or use AILA Link.</w:t>
      </w:r>
    </w:p>
    <w:p w14:paraId="4D471133" w14:textId="77777777" w:rsidR="00F97FB5" w:rsidRDefault="000D4A98">
      <w:pPr>
        <w:spacing w:after="80"/>
      </w:pPr>
      <w:r>
        <w:rPr>
          <w:b/>
        </w:rPr>
        <w:t>3. American Immigration Lawyers Association (AILA)</w:t>
      </w:r>
    </w:p>
    <w:p w14:paraId="3A6BA67F" w14:textId="2B0CE428" w:rsidR="00F97FB5" w:rsidRDefault="000D4A98">
      <w:pPr>
        <w:pStyle w:val="ListBullet"/>
        <w:spacing w:after="60"/>
        <w:ind w:left="432"/>
      </w:pPr>
      <w:r>
        <w:t xml:space="preserve">Students have free membership to AILA and access to AILA Link. </w:t>
      </w:r>
      <w:r w:rsidR="002408B3">
        <w:t xml:space="preserve">All students may join AILA, unless employed by the Federal Government.  There is no cost for a student membership. You must complete your registration at </w:t>
      </w:r>
      <w:hyperlink r:id="rId7" w:history="1">
        <w:r w:rsidR="002408B3" w:rsidRPr="0085488D">
          <w:rPr>
            <w:rStyle w:val="Hyperlink"/>
          </w:rPr>
          <w:t>https://www.aila.org/library/law-student-benefits</w:t>
        </w:r>
      </w:hyperlink>
      <w:r w:rsidR="002408B3">
        <w:t xml:space="preserve"> prior to class.</w:t>
      </w:r>
    </w:p>
    <w:p w14:paraId="4EDF2F3A" w14:textId="77777777" w:rsidR="00F97FB5" w:rsidRDefault="000D4A98">
      <w:pPr>
        <w:pStyle w:val="ListBullet"/>
        <w:spacing w:after="60"/>
        <w:ind w:left="432"/>
      </w:pPr>
      <w:r>
        <w:t>We promise that joining AILA and using AILA Link will be rewarding and a great supplement to preparing for class.</w:t>
      </w:r>
    </w:p>
    <w:p w14:paraId="63239CC9" w14:textId="77777777" w:rsidR="00F97FB5" w:rsidRDefault="000D4A98">
      <w:pPr>
        <w:spacing w:before="240" w:after="120"/>
      </w:pPr>
      <w:r>
        <w:rPr>
          <w:b/>
          <w:sz w:val="24"/>
        </w:rPr>
        <w:t>Grading</w:t>
      </w:r>
    </w:p>
    <w:p w14:paraId="6842A741" w14:textId="4ACA2B51" w:rsidR="00F97FB5" w:rsidRDefault="000D4A98">
      <w:pPr>
        <w:spacing w:after="80"/>
      </w:pPr>
      <w:r>
        <w:t xml:space="preserve">As this is a two-credit </w:t>
      </w:r>
      <w:r w:rsidR="002408B3">
        <w:t xml:space="preserve">experiential </w:t>
      </w:r>
      <w:r>
        <w:t>seminar, the grade will be based on participation during the class sessions as well as a final presentation, which will be explained during the first class. The final project will include a short paper, a presentation with visual aids, a revision after feedback, and a final submission. You will also give editorial feedback on your colleagues’ work, and part of your grade will be based on your professionalism in doing so. This course is taught largely in simulation, and you will each be part of a law firm expected to produce individual and group work.</w:t>
      </w:r>
      <w:r w:rsidR="002408B3">
        <w:t xml:space="preserve">  The faculty will assign you to a law firm.</w:t>
      </w:r>
    </w:p>
    <w:p w14:paraId="60175974" w14:textId="77777777" w:rsidR="00F97FB5" w:rsidRDefault="000D4A98">
      <w:pPr>
        <w:spacing w:before="240" w:after="120"/>
      </w:pPr>
      <w:r>
        <w:rPr>
          <w:b/>
          <w:sz w:val="24"/>
        </w:rPr>
        <w:t>Attendance and Participation</w:t>
      </w:r>
    </w:p>
    <w:p w14:paraId="7ACFA61B" w14:textId="10740239" w:rsidR="00F97FB5" w:rsidRDefault="000D4A98">
      <w:pPr>
        <w:spacing w:after="80"/>
      </w:pPr>
      <w:r w:rsidRPr="00EB6FC3">
        <w:t>The class will meet across 6 main sessions</w:t>
      </w:r>
      <w:r w:rsidR="002408B3" w:rsidRPr="00EB6FC3">
        <w:t xml:space="preserve"> – pl</w:t>
      </w:r>
      <w:r w:rsidR="002408B3">
        <w:t xml:space="preserve">ease study the schedule carefully. </w:t>
      </w:r>
      <w:r>
        <w:t xml:space="preserve"> </w:t>
      </w:r>
      <w:r w:rsidR="002408B3">
        <w:t xml:space="preserve">You should attend all sessions and cannot miss more than 3 hours of in-person sessions.  However, if a missed session is unavoidable, </w:t>
      </w:r>
      <w:r>
        <w:t>you are responsible for getting notes from classmates</w:t>
      </w:r>
      <w:r w:rsidR="002408B3">
        <w:t xml:space="preserve"> and writing up the problems assigned for the session(s) missed and </w:t>
      </w:r>
      <w:r w:rsidR="00EB6FC3">
        <w:t>submitting them</w:t>
      </w:r>
      <w:r w:rsidR="002408B3">
        <w:t xml:space="preserve"> to Professors Benson and Parisi</w:t>
      </w:r>
      <w:r>
        <w:t xml:space="preserve">. We will try to record some aspects of the course, but as </w:t>
      </w:r>
      <w:r w:rsidR="00EB6FC3">
        <w:t xml:space="preserve">it is a </w:t>
      </w:r>
      <w:r>
        <w:t>simulation course, many hours will not be recorded.</w:t>
      </w:r>
    </w:p>
    <w:p w14:paraId="748EA80E" w14:textId="77777777" w:rsidR="00517166" w:rsidRDefault="00517166">
      <w:pPr>
        <w:spacing w:after="80"/>
      </w:pPr>
    </w:p>
    <w:p w14:paraId="1530E65E" w14:textId="5E72A8AF" w:rsidR="00517166" w:rsidRDefault="00517166">
      <w:pPr>
        <w:spacing w:after="80"/>
        <w:sectPr w:rsidR="00517166" w:rsidSect="00034616">
          <w:pgSz w:w="12240" w:h="15840"/>
          <w:pgMar w:top="1440" w:right="1440" w:bottom="1440" w:left="1440" w:header="720" w:footer="720" w:gutter="0"/>
          <w:cols w:space="720"/>
          <w:docGrid w:linePitch="360"/>
        </w:sectPr>
      </w:pPr>
      <w:r>
        <w:lastRenderedPageBreak/>
        <w:t xml:space="preserve">This course requires you to read primary source materials (statutes, etc.).  The textbook is a base but outside reading is required.  This </w:t>
      </w:r>
      <w:r w:rsidR="00AF7D5B">
        <w:t>is a course that requires you to read statues closely but is not a course based on common law appellate case analysis.  The course is designed to highlight the</w:t>
      </w:r>
      <w:r>
        <w:t xml:space="preserve"> practical application of the law to a set of facts and strategies.  While the </w:t>
      </w:r>
      <w:r w:rsidR="00AF7D5B">
        <w:t>in-class</w:t>
      </w:r>
      <w:r>
        <w:t xml:space="preserve"> experience can be intense, many students have commented that they wish more classes were taught this way because they are reading with a purpose.  This kind of short, problem focused analysis is also excellent preparation for the bar exam.   Please have read all materials, hypos and problems in advance of each class session and come prepared to discuss and strategize. </w:t>
      </w:r>
      <w:r w:rsidR="00AF7D5B">
        <w:t xml:space="preserve">  Our recommendation includes   preparation of questions and an outline of how you would address each problem.   </w:t>
      </w:r>
    </w:p>
    <w:p w14:paraId="0B245A64" w14:textId="77777777" w:rsidR="00F97FB5" w:rsidRDefault="000D4A98">
      <w:pPr>
        <w:spacing w:before="240" w:after="120"/>
      </w:pPr>
      <w:r>
        <w:rPr>
          <w:b/>
          <w:sz w:val="24"/>
        </w:rPr>
        <w:lastRenderedPageBreak/>
        <w:t>Course Schedule</w:t>
      </w:r>
    </w:p>
    <w:p w14:paraId="0CAC561E" w14:textId="77777777" w:rsidR="00F97FB5" w:rsidRDefault="000D4A98">
      <w:pPr>
        <w:spacing w:before="200" w:after="120"/>
      </w:pPr>
      <w:r>
        <w:rPr>
          <w:b/>
          <w:sz w:val="24"/>
        </w:rPr>
        <w:t>Session I — Friday, August 28, 2026</w:t>
      </w:r>
    </w:p>
    <w:tbl>
      <w:tblPr>
        <w:tblStyle w:val="TableGrid"/>
        <w:tblW w:w="9351" w:type="dxa"/>
        <w:tblLook w:val="04A0" w:firstRow="1" w:lastRow="0" w:firstColumn="1" w:lastColumn="0" w:noHBand="0" w:noVBand="1"/>
      </w:tblPr>
      <w:tblGrid>
        <w:gridCol w:w="1052"/>
        <w:gridCol w:w="1047"/>
        <w:gridCol w:w="2808"/>
        <w:gridCol w:w="4444"/>
      </w:tblGrid>
      <w:tr w:rsidR="00EB6FC3" w14:paraId="6F80DD44" w14:textId="77777777" w:rsidTr="00EB6FC3">
        <w:tc>
          <w:tcPr>
            <w:tcW w:w="1052" w:type="dxa"/>
            <w:shd w:val="clear" w:color="auto" w:fill="D6E4F0"/>
          </w:tcPr>
          <w:p w14:paraId="4A7081AF" w14:textId="77777777" w:rsidR="00EB6FC3" w:rsidRDefault="00EB6FC3">
            <w:pPr>
              <w:spacing w:after="40"/>
            </w:pPr>
            <w:r>
              <w:rPr>
                <w:b/>
                <w:sz w:val="20"/>
              </w:rPr>
              <w:t>Time</w:t>
            </w:r>
          </w:p>
        </w:tc>
        <w:tc>
          <w:tcPr>
            <w:tcW w:w="1047" w:type="dxa"/>
            <w:shd w:val="clear" w:color="auto" w:fill="D6E4F0"/>
          </w:tcPr>
          <w:p w14:paraId="592BE6AC" w14:textId="77777777" w:rsidR="00EB6FC3" w:rsidRDefault="00EB6FC3">
            <w:pPr>
              <w:spacing w:after="40"/>
            </w:pPr>
            <w:r>
              <w:rPr>
                <w:b/>
                <w:sz w:val="20"/>
              </w:rPr>
              <w:t>Duration</w:t>
            </w:r>
          </w:p>
        </w:tc>
        <w:tc>
          <w:tcPr>
            <w:tcW w:w="2808" w:type="dxa"/>
            <w:shd w:val="clear" w:color="auto" w:fill="D6E4F0"/>
          </w:tcPr>
          <w:p w14:paraId="043D34FF" w14:textId="77777777" w:rsidR="00EB6FC3" w:rsidRDefault="00EB6FC3">
            <w:pPr>
              <w:spacing w:after="40"/>
            </w:pPr>
            <w:r>
              <w:rPr>
                <w:b/>
                <w:sz w:val="20"/>
              </w:rPr>
              <w:t>Topic / Agenda</w:t>
            </w:r>
          </w:p>
        </w:tc>
        <w:tc>
          <w:tcPr>
            <w:tcW w:w="4444" w:type="dxa"/>
            <w:shd w:val="clear" w:color="auto" w:fill="D6E4F0"/>
          </w:tcPr>
          <w:p w14:paraId="5A79034F" w14:textId="77777777" w:rsidR="00EB6FC3" w:rsidRDefault="00EB6FC3">
            <w:pPr>
              <w:spacing w:after="40"/>
            </w:pPr>
            <w:r>
              <w:rPr>
                <w:b/>
                <w:sz w:val="20"/>
              </w:rPr>
              <w:t>Reading List / Assignments</w:t>
            </w:r>
          </w:p>
        </w:tc>
      </w:tr>
      <w:tr w:rsidR="00EB6FC3" w14:paraId="23D6056E" w14:textId="77777777" w:rsidTr="00EB6FC3">
        <w:tc>
          <w:tcPr>
            <w:tcW w:w="1052" w:type="dxa"/>
          </w:tcPr>
          <w:p w14:paraId="3DB5654D" w14:textId="086D95BA" w:rsidR="00EB6FC3" w:rsidRDefault="00EB6FC3">
            <w:pPr>
              <w:spacing w:after="40"/>
            </w:pPr>
            <w:r>
              <w:rPr>
                <w:sz w:val="20"/>
              </w:rPr>
              <w:t>5:30–6:30 p.m.</w:t>
            </w:r>
          </w:p>
        </w:tc>
        <w:tc>
          <w:tcPr>
            <w:tcW w:w="1047" w:type="dxa"/>
          </w:tcPr>
          <w:p w14:paraId="72FC0E84" w14:textId="315DC2DD" w:rsidR="00EB6FC3" w:rsidRDefault="00EB6FC3">
            <w:pPr>
              <w:spacing w:after="40"/>
            </w:pPr>
            <w:r>
              <w:rPr>
                <w:sz w:val="20"/>
              </w:rPr>
              <w:t>60 min.</w:t>
            </w:r>
          </w:p>
        </w:tc>
        <w:tc>
          <w:tcPr>
            <w:tcW w:w="2808" w:type="dxa"/>
          </w:tcPr>
          <w:p w14:paraId="4AC5CC19" w14:textId="787C0E21" w:rsidR="00EB6FC3" w:rsidRDefault="00EB6FC3">
            <w:pPr>
              <w:spacing w:after="40"/>
            </w:pPr>
            <w:r>
              <w:rPr>
                <w:sz w:val="20"/>
              </w:rPr>
              <w:t>Welcome</w:t>
            </w:r>
            <w:r w:rsidR="0024534F">
              <w:rPr>
                <w:sz w:val="20"/>
              </w:rPr>
              <w:t xml:space="preserve"> refreshments</w:t>
            </w:r>
            <w:r>
              <w:rPr>
                <w:sz w:val="20"/>
              </w:rPr>
              <w:t xml:space="preserve"> and orientation</w:t>
            </w:r>
            <w:r w:rsidR="0024534F">
              <w:rPr>
                <w:sz w:val="20"/>
              </w:rPr>
              <w:t xml:space="preserve">.  Professors Benson and Parisi will provide an </w:t>
            </w:r>
            <w:r>
              <w:rPr>
                <w:sz w:val="20"/>
              </w:rPr>
              <w:t>overview of the class</w:t>
            </w:r>
            <w:r w:rsidR="0024534F">
              <w:rPr>
                <w:sz w:val="20"/>
              </w:rPr>
              <w:t xml:space="preserve"> structure and exercises</w:t>
            </w:r>
            <w:r>
              <w:rPr>
                <w:sz w:val="20"/>
              </w:rPr>
              <w:t>.</w:t>
            </w:r>
            <w:r w:rsidR="0024534F">
              <w:rPr>
                <w:sz w:val="20"/>
              </w:rPr>
              <w:t xml:space="preserve">  Students will be assigned to their law firms.</w:t>
            </w:r>
            <w:r>
              <w:rPr>
                <w:sz w:val="20"/>
              </w:rPr>
              <w:t xml:space="preserve"> Simulation exercise – connecting news on immigration law to the practical application of business immigration in the U.S.</w:t>
            </w:r>
          </w:p>
        </w:tc>
        <w:tc>
          <w:tcPr>
            <w:tcW w:w="4444" w:type="dxa"/>
          </w:tcPr>
          <w:p w14:paraId="41BA5184" w14:textId="1CA6922A" w:rsidR="00EB6FC3" w:rsidRPr="0024534F" w:rsidRDefault="00EB6FC3">
            <w:pPr>
              <w:spacing w:after="40"/>
            </w:pPr>
            <w:r w:rsidRPr="0024534F">
              <w:rPr>
                <w:sz w:val="20"/>
              </w:rPr>
              <w:t xml:space="preserve">Find two articles about the current state of immigration issues and be prepared to discuss them with other members of the class.  Please share your articles </w:t>
            </w:r>
            <w:r w:rsidR="00427D45">
              <w:rPr>
                <w:sz w:val="20"/>
              </w:rPr>
              <w:t>to</w:t>
            </w:r>
            <w:r w:rsidRPr="0024534F">
              <w:rPr>
                <w:sz w:val="20"/>
              </w:rPr>
              <w:t xml:space="preserve"> the class </w:t>
            </w:r>
            <w:r w:rsidR="000763F9">
              <w:rPr>
                <w:sz w:val="20"/>
              </w:rPr>
              <w:t>shared folder</w:t>
            </w:r>
            <w:r w:rsidRPr="0024534F">
              <w:rPr>
                <w:sz w:val="20"/>
              </w:rPr>
              <w:t xml:space="preserve"> at</w:t>
            </w:r>
            <w:r w:rsidR="0024534F" w:rsidRPr="0024534F">
              <w:rPr>
                <w:sz w:val="20"/>
              </w:rPr>
              <w:t xml:space="preserve"> </w:t>
            </w:r>
            <w:hyperlink r:id="rId8" w:history="1">
              <w:r w:rsidR="004046FE" w:rsidRPr="004046FE">
                <w:rPr>
                  <w:rStyle w:val="Hyperlink"/>
                  <w:sz w:val="20"/>
                </w:rPr>
                <w:t>2026 Global Employee Seminar Materials</w:t>
              </w:r>
            </w:hyperlink>
          </w:p>
        </w:tc>
      </w:tr>
      <w:tr w:rsidR="00EB6FC3" w14:paraId="685C2570" w14:textId="77777777" w:rsidTr="00EB6FC3">
        <w:tc>
          <w:tcPr>
            <w:tcW w:w="1052" w:type="dxa"/>
          </w:tcPr>
          <w:p w14:paraId="649B0395" w14:textId="77777777" w:rsidR="00EB6FC3" w:rsidRDefault="00EB6FC3">
            <w:pPr>
              <w:spacing w:after="40"/>
            </w:pPr>
            <w:r>
              <w:rPr>
                <w:sz w:val="20"/>
              </w:rPr>
              <w:t>6:30–8:00 p.m.</w:t>
            </w:r>
          </w:p>
        </w:tc>
        <w:tc>
          <w:tcPr>
            <w:tcW w:w="1047" w:type="dxa"/>
          </w:tcPr>
          <w:p w14:paraId="29E554EE" w14:textId="77777777" w:rsidR="00EB6FC3" w:rsidRDefault="00EB6FC3">
            <w:pPr>
              <w:spacing w:after="40"/>
            </w:pPr>
            <w:r>
              <w:rPr>
                <w:sz w:val="20"/>
              </w:rPr>
              <w:t>90 min.</w:t>
            </w:r>
          </w:p>
        </w:tc>
        <w:tc>
          <w:tcPr>
            <w:tcW w:w="2808" w:type="dxa"/>
          </w:tcPr>
          <w:p w14:paraId="5DF7F438" w14:textId="77777777" w:rsidR="00EB6FC3" w:rsidRDefault="00EB6FC3">
            <w:pPr>
              <w:spacing w:after="40"/>
            </w:pPr>
            <w:r>
              <w:rPr>
                <w:sz w:val="20"/>
              </w:rPr>
              <w:t>Simulation of consular officer training; understanding INA §§ 214(b), 221(g), and 212 inadmissibility</w:t>
            </w:r>
          </w:p>
        </w:tc>
        <w:tc>
          <w:tcPr>
            <w:tcW w:w="4444" w:type="dxa"/>
          </w:tcPr>
          <w:p w14:paraId="7C700FA1" w14:textId="77777777" w:rsidR="00EB6FC3" w:rsidRDefault="00EB6FC3">
            <w:pPr>
              <w:spacing w:after="40"/>
            </w:pPr>
            <w:r>
              <w:rPr>
                <w:sz w:val="20"/>
              </w:rPr>
              <w:t>INA §§ 212, 214(b), 221(g)</w:t>
            </w:r>
          </w:p>
          <w:p w14:paraId="7FBEB0EE" w14:textId="77777777" w:rsidR="00EB6FC3" w:rsidRPr="000833E5" w:rsidRDefault="00EB6FC3">
            <w:pPr>
              <w:spacing w:after="40"/>
              <w:rPr>
                <w:sz w:val="10"/>
                <w:szCs w:val="10"/>
              </w:rPr>
            </w:pPr>
          </w:p>
          <w:p w14:paraId="721496C3" w14:textId="1A57B6E2" w:rsidR="00EB6FC3" w:rsidRDefault="00EB6FC3">
            <w:pPr>
              <w:spacing w:after="40"/>
            </w:pPr>
            <w:r>
              <w:rPr>
                <w:sz w:val="20"/>
              </w:rPr>
              <w:t xml:space="preserve">Casebook pp. xliv–lvii </w:t>
            </w:r>
          </w:p>
          <w:p w14:paraId="316F3136" w14:textId="77777777" w:rsidR="00EB6FC3" w:rsidRPr="000833E5" w:rsidRDefault="00EB6FC3">
            <w:pPr>
              <w:spacing w:after="40"/>
              <w:rPr>
                <w:sz w:val="10"/>
                <w:szCs w:val="10"/>
              </w:rPr>
            </w:pPr>
          </w:p>
          <w:p w14:paraId="1AE899AC" w14:textId="192166BD" w:rsidR="00EB6FC3" w:rsidRDefault="00EB6FC3">
            <w:pPr>
              <w:spacing w:after="40"/>
            </w:pPr>
            <w:r>
              <w:rPr>
                <w:sz w:val="20"/>
              </w:rPr>
              <w:t>Review 9 FAM 40.6 (inadmissibility overview)</w:t>
            </w:r>
          </w:p>
        </w:tc>
      </w:tr>
    </w:tbl>
    <w:p w14:paraId="32151E3E" w14:textId="77777777" w:rsidR="00F97FB5" w:rsidRDefault="000D4A98">
      <w:pPr>
        <w:spacing w:before="200" w:after="120"/>
      </w:pPr>
      <w:r>
        <w:rPr>
          <w:b/>
          <w:sz w:val="24"/>
        </w:rPr>
        <w:t>Session II — Saturday, August 29, 2026</w:t>
      </w:r>
    </w:p>
    <w:tbl>
      <w:tblPr>
        <w:tblStyle w:val="TableGrid"/>
        <w:tblW w:w="9351" w:type="dxa"/>
        <w:tblLook w:val="04A0" w:firstRow="1" w:lastRow="0" w:firstColumn="1" w:lastColumn="0" w:noHBand="0" w:noVBand="1"/>
      </w:tblPr>
      <w:tblGrid>
        <w:gridCol w:w="1155"/>
        <w:gridCol w:w="1144"/>
        <w:gridCol w:w="2270"/>
        <w:gridCol w:w="4782"/>
      </w:tblGrid>
      <w:tr w:rsidR="0024534F" w14:paraId="2979F685" w14:textId="77777777" w:rsidTr="00A9652F">
        <w:tc>
          <w:tcPr>
            <w:tcW w:w="1168" w:type="dxa"/>
            <w:shd w:val="clear" w:color="auto" w:fill="D6E4F0"/>
          </w:tcPr>
          <w:p w14:paraId="6F360138" w14:textId="77777777" w:rsidR="0024534F" w:rsidRDefault="0024534F">
            <w:pPr>
              <w:spacing w:after="40"/>
            </w:pPr>
            <w:r>
              <w:rPr>
                <w:b/>
                <w:sz w:val="20"/>
              </w:rPr>
              <w:t>Time</w:t>
            </w:r>
          </w:p>
        </w:tc>
        <w:tc>
          <w:tcPr>
            <w:tcW w:w="1047" w:type="dxa"/>
            <w:shd w:val="clear" w:color="auto" w:fill="D6E4F0"/>
          </w:tcPr>
          <w:p w14:paraId="05D9B33D" w14:textId="77777777" w:rsidR="0024534F" w:rsidRDefault="0024534F">
            <w:pPr>
              <w:spacing w:after="40"/>
            </w:pPr>
            <w:r>
              <w:rPr>
                <w:b/>
                <w:sz w:val="20"/>
              </w:rPr>
              <w:t>Duration</w:t>
            </w:r>
          </w:p>
        </w:tc>
        <w:tc>
          <w:tcPr>
            <w:tcW w:w="2297" w:type="dxa"/>
            <w:shd w:val="clear" w:color="auto" w:fill="D6E4F0"/>
          </w:tcPr>
          <w:p w14:paraId="0BBDE23C" w14:textId="77777777" w:rsidR="0024534F" w:rsidRDefault="0024534F">
            <w:pPr>
              <w:spacing w:after="40"/>
            </w:pPr>
            <w:r>
              <w:rPr>
                <w:b/>
                <w:sz w:val="20"/>
              </w:rPr>
              <w:t>Topic / Agenda</w:t>
            </w:r>
          </w:p>
        </w:tc>
        <w:tc>
          <w:tcPr>
            <w:tcW w:w="4839" w:type="dxa"/>
            <w:shd w:val="clear" w:color="auto" w:fill="D6E4F0"/>
          </w:tcPr>
          <w:p w14:paraId="33178C9B" w14:textId="77777777" w:rsidR="0024534F" w:rsidRDefault="0024534F">
            <w:pPr>
              <w:spacing w:after="40"/>
            </w:pPr>
            <w:r>
              <w:rPr>
                <w:b/>
                <w:sz w:val="20"/>
              </w:rPr>
              <w:t>Reading List / Assignments</w:t>
            </w:r>
          </w:p>
        </w:tc>
      </w:tr>
      <w:tr w:rsidR="0024534F" w14:paraId="69C24E9F" w14:textId="77777777" w:rsidTr="00A9652F">
        <w:tc>
          <w:tcPr>
            <w:tcW w:w="1168" w:type="dxa"/>
          </w:tcPr>
          <w:p w14:paraId="46F3087C" w14:textId="77777777" w:rsidR="0024534F" w:rsidRDefault="0024534F">
            <w:pPr>
              <w:spacing w:after="40"/>
            </w:pPr>
            <w:r>
              <w:rPr>
                <w:sz w:val="20"/>
              </w:rPr>
              <w:t>10:00–10:45 a.m.</w:t>
            </w:r>
          </w:p>
        </w:tc>
        <w:tc>
          <w:tcPr>
            <w:tcW w:w="1047" w:type="dxa"/>
          </w:tcPr>
          <w:p w14:paraId="7499516A" w14:textId="77777777" w:rsidR="0024534F" w:rsidRDefault="0024534F">
            <w:pPr>
              <w:spacing w:after="40"/>
            </w:pPr>
            <w:r>
              <w:rPr>
                <w:sz w:val="20"/>
              </w:rPr>
              <w:t>45 min.</w:t>
            </w:r>
          </w:p>
        </w:tc>
        <w:tc>
          <w:tcPr>
            <w:tcW w:w="2297" w:type="dxa"/>
          </w:tcPr>
          <w:p w14:paraId="38D53D94" w14:textId="77777777" w:rsidR="0024534F" w:rsidRDefault="0024534F">
            <w:pPr>
              <w:spacing w:after="40"/>
            </w:pPr>
            <w:r>
              <w:rPr>
                <w:sz w:val="20"/>
              </w:rPr>
              <w:t>Nonimmigrant overview and nonimmigrant intent; exploring visitors (B visa) and the Visa Waiver Program</w:t>
            </w:r>
          </w:p>
        </w:tc>
        <w:tc>
          <w:tcPr>
            <w:tcW w:w="4839" w:type="dxa"/>
          </w:tcPr>
          <w:p w14:paraId="3966471A" w14:textId="2AB2A3C6" w:rsidR="0024534F" w:rsidRDefault="0024534F">
            <w:pPr>
              <w:spacing w:after="40"/>
            </w:pPr>
            <w:r>
              <w:rPr>
                <w:sz w:val="20"/>
              </w:rPr>
              <w:t xml:space="preserve">Casebook pp. 173-174 </w:t>
            </w:r>
          </w:p>
          <w:p w14:paraId="07746AE9" w14:textId="77777777" w:rsidR="0024534F" w:rsidRPr="000833E5" w:rsidRDefault="0024534F">
            <w:pPr>
              <w:spacing w:after="40"/>
              <w:rPr>
                <w:sz w:val="10"/>
                <w:szCs w:val="10"/>
              </w:rPr>
            </w:pPr>
          </w:p>
          <w:p w14:paraId="23C292FA" w14:textId="6551A002" w:rsidR="0024534F" w:rsidRDefault="0024534F">
            <w:pPr>
              <w:spacing w:after="40"/>
            </w:pPr>
            <w:r>
              <w:rPr>
                <w:sz w:val="20"/>
              </w:rPr>
              <w:t>9 FAM 402.1 – Overview of NIV Classifications (</w:t>
            </w:r>
            <w:hyperlink r:id="rId9" w:history="1">
              <w:r w:rsidRPr="005036C2">
                <w:rPr>
                  <w:rStyle w:val="Hyperlink"/>
                  <w:sz w:val="20"/>
                </w:rPr>
                <w:t>https://fam.state.gov</w:t>
              </w:r>
            </w:hyperlink>
            <w:r>
              <w:rPr>
                <w:sz w:val="20"/>
              </w:rPr>
              <w:t>)</w:t>
            </w:r>
          </w:p>
          <w:p w14:paraId="6ECE9EB1" w14:textId="77777777" w:rsidR="0024534F" w:rsidRPr="000833E5" w:rsidRDefault="0024534F">
            <w:pPr>
              <w:spacing w:after="40"/>
              <w:rPr>
                <w:sz w:val="10"/>
                <w:szCs w:val="10"/>
              </w:rPr>
            </w:pPr>
          </w:p>
          <w:p w14:paraId="7A8D5530" w14:textId="18361BA1" w:rsidR="0024534F" w:rsidRDefault="0024534F">
            <w:pPr>
              <w:spacing w:after="40"/>
            </w:pPr>
            <w:r>
              <w:rPr>
                <w:sz w:val="20"/>
              </w:rPr>
              <w:t>9 FAM 402.2 – Tourists, Business Visitors, and Mexican Border Crossing Cards (B Visas)</w:t>
            </w:r>
          </w:p>
          <w:p w14:paraId="3FFE481D" w14:textId="77777777" w:rsidR="0024534F" w:rsidRPr="00CE0646" w:rsidRDefault="0024534F">
            <w:pPr>
              <w:spacing w:after="40"/>
              <w:rPr>
                <w:sz w:val="10"/>
                <w:szCs w:val="10"/>
              </w:rPr>
            </w:pPr>
          </w:p>
          <w:p w14:paraId="1B0A0082" w14:textId="2D6CCE6A" w:rsidR="0024534F" w:rsidRDefault="0024534F">
            <w:pPr>
              <w:spacing w:after="40"/>
            </w:pPr>
            <w:r>
              <w:rPr>
                <w:sz w:val="20"/>
              </w:rPr>
              <w:t xml:space="preserve">Problem 3-1 (p. 192); read Essential Materials following the problem, including </w:t>
            </w:r>
            <w:proofErr w:type="gramStart"/>
            <w:r w:rsidRPr="000833E5">
              <w:rPr>
                <w:i/>
                <w:iCs/>
                <w:sz w:val="20"/>
              </w:rPr>
              <w:t>In</w:t>
            </w:r>
            <w:proofErr w:type="gramEnd"/>
            <w:r w:rsidRPr="000833E5">
              <w:rPr>
                <w:i/>
                <w:iCs/>
                <w:sz w:val="20"/>
              </w:rPr>
              <w:t xml:space="preserve"> re Hira</w:t>
            </w:r>
            <w:r>
              <w:rPr>
                <w:sz w:val="20"/>
              </w:rPr>
              <w:t xml:space="preserve"> (pp. 193–196)</w:t>
            </w:r>
          </w:p>
        </w:tc>
      </w:tr>
      <w:tr w:rsidR="0024534F" w14:paraId="40966694" w14:textId="77777777" w:rsidTr="00A9652F">
        <w:tc>
          <w:tcPr>
            <w:tcW w:w="1168" w:type="dxa"/>
          </w:tcPr>
          <w:p w14:paraId="5E4F09F8" w14:textId="77777777" w:rsidR="0024534F" w:rsidRDefault="0024534F">
            <w:pPr>
              <w:spacing w:after="40"/>
            </w:pPr>
            <w:r>
              <w:rPr>
                <w:sz w:val="20"/>
              </w:rPr>
              <w:t>11:00 a.m.–</w:t>
            </w:r>
            <w:r>
              <w:rPr>
                <w:sz w:val="20"/>
              </w:rPr>
              <w:br/>
              <w:t>12:00 p.m.</w:t>
            </w:r>
          </w:p>
        </w:tc>
        <w:tc>
          <w:tcPr>
            <w:tcW w:w="1047" w:type="dxa"/>
          </w:tcPr>
          <w:p w14:paraId="193E51A1" w14:textId="77777777" w:rsidR="0024534F" w:rsidRDefault="0024534F">
            <w:pPr>
              <w:spacing w:after="40"/>
            </w:pPr>
            <w:r>
              <w:rPr>
                <w:sz w:val="20"/>
              </w:rPr>
              <w:t>60 min.</w:t>
            </w:r>
          </w:p>
        </w:tc>
        <w:tc>
          <w:tcPr>
            <w:tcW w:w="2297" w:type="dxa"/>
          </w:tcPr>
          <w:p w14:paraId="06CE3B80" w14:textId="77777777" w:rsidR="0024534F" w:rsidRDefault="0024534F">
            <w:pPr>
              <w:spacing w:after="40"/>
            </w:pPr>
            <w:r>
              <w:rPr>
                <w:sz w:val="20"/>
              </w:rPr>
              <w:t>The workhorse visa — Specialty Occupation Workers (H-1B): guest lecture and problem-solving</w:t>
            </w:r>
          </w:p>
        </w:tc>
        <w:tc>
          <w:tcPr>
            <w:tcW w:w="4839" w:type="dxa"/>
          </w:tcPr>
          <w:p w14:paraId="4CF0B7CA" w14:textId="3CFB32B8" w:rsidR="0024534F" w:rsidRDefault="0024534F">
            <w:pPr>
              <w:spacing w:after="40"/>
            </w:pPr>
            <w:r>
              <w:rPr>
                <w:sz w:val="20"/>
              </w:rPr>
              <w:t>Casebook pp. 181-185</w:t>
            </w:r>
          </w:p>
          <w:p w14:paraId="1AFCF504" w14:textId="77777777" w:rsidR="0024534F" w:rsidRPr="00CE0646" w:rsidRDefault="0024534F">
            <w:pPr>
              <w:spacing w:after="40"/>
              <w:rPr>
                <w:sz w:val="10"/>
                <w:szCs w:val="10"/>
              </w:rPr>
            </w:pPr>
          </w:p>
          <w:p w14:paraId="76CF9CAC" w14:textId="763C3546" w:rsidR="0024534F" w:rsidRDefault="0024534F" w:rsidP="00CE0646">
            <w:pPr>
              <w:spacing w:after="40"/>
            </w:pPr>
            <w:r>
              <w:rPr>
                <w:sz w:val="20"/>
              </w:rPr>
              <w:t xml:space="preserve">USCIS H-1B page: </w:t>
            </w:r>
            <w:hyperlink r:id="rId10" w:history="1">
              <w:r w:rsidRPr="005036C2">
                <w:rPr>
                  <w:rStyle w:val="Hyperlink"/>
                  <w:sz w:val="20"/>
                </w:rPr>
                <w:t>https://www.uscis.gov/working-in-the-united-states/h-1b-specialty-occupations</w:t>
              </w:r>
            </w:hyperlink>
            <w:r>
              <w:rPr>
                <w:sz w:val="20"/>
              </w:rPr>
              <w:t xml:space="preserve"> </w:t>
            </w:r>
          </w:p>
          <w:p w14:paraId="15BA6E0B" w14:textId="77777777" w:rsidR="0024534F" w:rsidRPr="00CE0646" w:rsidRDefault="0024534F" w:rsidP="00CE0646">
            <w:pPr>
              <w:spacing w:after="40"/>
              <w:rPr>
                <w:sz w:val="10"/>
                <w:szCs w:val="10"/>
              </w:rPr>
            </w:pPr>
          </w:p>
          <w:p w14:paraId="2C1C63B4" w14:textId="443438D8" w:rsidR="0024534F" w:rsidRDefault="0024534F" w:rsidP="00CE0646">
            <w:pPr>
              <w:spacing w:after="40"/>
              <w:rPr>
                <w:sz w:val="20"/>
              </w:rPr>
            </w:pPr>
            <w:r>
              <w:rPr>
                <w:sz w:val="20"/>
              </w:rPr>
              <w:t xml:space="preserve">Review H-1B LCA Database: </w:t>
            </w:r>
            <w:hyperlink r:id="rId11" w:history="1">
              <w:r w:rsidRPr="005036C2">
                <w:rPr>
                  <w:rStyle w:val="Hyperlink"/>
                  <w:sz w:val="20"/>
                </w:rPr>
                <w:t>www.doleta.gov</w:t>
              </w:r>
            </w:hyperlink>
            <w:r>
              <w:rPr>
                <w:sz w:val="20"/>
              </w:rPr>
              <w:t xml:space="preserve"> (Performance Data)</w:t>
            </w:r>
          </w:p>
          <w:p w14:paraId="086070AF" w14:textId="77777777" w:rsidR="0024534F" w:rsidRPr="00CE0646" w:rsidRDefault="0024534F">
            <w:pPr>
              <w:spacing w:after="40"/>
              <w:rPr>
                <w:sz w:val="10"/>
                <w:szCs w:val="10"/>
              </w:rPr>
            </w:pPr>
          </w:p>
          <w:p w14:paraId="5BBC6980" w14:textId="603AB8FF" w:rsidR="0024534F" w:rsidRDefault="0024534F">
            <w:pPr>
              <w:spacing w:after="40"/>
              <w:rPr>
                <w:sz w:val="20"/>
              </w:rPr>
            </w:pPr>
            <w:r>
              <w:rPr>
                <w:sz w:val="20"/>
              </w:rPr>
              <w:t xml:space="preserve">Problems 3-4.1 and 3-4.2 (pp. 201-202); read Essential Materials following the problems </w:t>
            </w:r>
          </w:p>
          <w:p w14:paraId="35F4C827" w14:textId="0845C334" w:rsidR="000763F9" w:rsidRDefault="000763F9">
            <w:pPr>
              <w:spacing w:after="40"/>
              <w:rPr>
                <w:sz w:val="20"/>
              </w:rPr>
            </w:pPr>
          </w:p>
          <w:p w14:paraId="3F26D029" w14:textId="77777777" w:rsidR="000763F9" w:rsidRPr="000763F9" w:rsidRDefault="000763F9" w:rsidP="000763F9">
            <w:pPr>
              <w:pStyle w:val="p1"/>
              <w:rPr>
                <w:rFonts w:asciiTheme="minorHAnsi" w:eastAsiaTheme="minorEastAsia" w:hAnsiTheme="minorHAnsi" w:cstheme="minorBidi"/>
                <w:color w:val="auto"/>
                <w:sz w:val="20"/>
                <w:szCs w:val="22"/>
                <w:lang w:val="en-US" w:eastAsia="en-US"/>
              </w:rPr>
            </w:pPr>
            <w:r w:rsidRPr="000763F9">
              <w:rPr>
                <w:rFonts w:asciiTheme="minorHAnsi" w:eastAsiaTheme="minorEastAsia" w:hAnsiTheme="minorHAnsi" w:cstheme="minorBidi"/>
                <w:color w:val="auto"/>
                <w:sz w:val="20"/>
                <w:szCs w:val="22"/>
                <w:lang w:val="en-US" w:eastAsia="en-US"/>
              </w:rPr>
              <w:t>Article - The H-1B Lottery: A Brief Overview of</w:t>
            </w:r>
          </w:p>
          <w:p w14:paraId="4F0C9E05" w14:textId="178DAAC8" w:rsidR="000763F9" w:rsidRDefault="000763F9" w:rsidP="000763F9">
            <w:pPr>
              <w:pStyle w:val="p1"/>
              <w:rPr>
                <w:rFonts w:asciiTheme="minorHAnsi" w:eastAsiaTheme="minorEastAsia" w:hAnsiTheme="minorHAnsi" w:cstheme="minorBidi"/>
                <w:color w:val="auto"/>
                <w:sz w:val="20"/>
                <w:szCs w:val="22"/>
                <w:lang w:val="en-US" w:eastAsia="en-US"/>
              </w:rPr>
            </w:pPr>
            <w:r w:rsidRPr="000763F9">
              <w:rPr>
                <w:rFonts w:asciiTheme="minorHAnsi" w:eastAsiaTheme="minorEastAsia" w:hAnsiTheme="minorHAnsi" w:cstheme="minorBidi"/>
                <w:color w:val="auto"/>
                <w:sz w:val="20"/>
                <w:szCs w:val="22"/>
                <w:lang w:val="en-US" w:eastAsia="en-US"/>
              </w:rPr>
              <w:t>Cap-Subject and Cap-Exempt Employers</w:t>
            </w:r>
            <w:r>
              <w:rPr>
                <w:rFonts w:asciiTheme="minorHAnsi" w:eastAsiaTheme="minorEastAsia" w:hAnsiTheme="minorHAnsi" w:cstheme="minorBidi"/>
                <w:color w:val="auto"/>
                <w:sz w:val="20"/>
                <w:szCs w:val="22"/>
                <w:lang w:val="en-US" w:eastAsia="en-US"/>
              </w:rPr>
              <w:t xml:space="preserve"> (</w:t>
            </w:r>
            <w:r w:rsidRPr="000763F9">
              <w:rPr>
                <w:rFonts w:asciiTheme="minorHAnsi" w:eastAsiaTheme="minorEastAsia" w:hAnsiTheme="minorHAnsi" w:cstheme="minorBidi"/>
                <w:i/>
                <w:iCs/>
                <w:color w:val="auto"/>
                <w:sz w:val="20"/>
                <w:szCs w:val="22"/>
                <w:lang w:val="en-US" w:eastAsia="en-US"/>
              </w:rPr>
              <w:t>in Blackboard</w:t>
            </w:r>
            <w:r>
              <w:rPr>
                <w:rFonts w:asciiTheme="minorHAnsi" w:eastAsiaTheme="minorEastAsia" w:hAnsiTheme="minorHAnsi" w:cstheme="minorBidi"/>
                <w:color w:val="auto"/>
                <w:sz w:val="20"/>
                <w:szCs w:val="22"/>
                <w:lang w:val="en-US" w:eastAsia="en-US"/>
              </w:rPr>
              <w:t>)</w:t>
            </w:r>
          </w:p>
          <w:p w14:paraId="3746BA2B" w14:textId="77777777" w:rsidR="000763F9" w:rsidRPr="000763F9" w:rsidRDefault="000763F9" w:rsidP="000763F9">
            <w:pPr>
              <w:pStyle w:val="p1"/>
              <w:rPr>
                <w:rFonts w:asciiTheme="minorHAnsi" w:eastAsiaTheme="minorEastAsia" w:hAnsiTheme="minorHAnsi" w:cstheme="minorBidi"/>
                <w:color w:val="auto"/>
                <w:sz w:val="20"/>
                <w:szCs w:val="22"/>
                <w:lang w:val="en-US" w:eastAsia="en-US"/>
              </w:rPr>
            </w:pPr>
          </w:p>
          <w:p w14:paraId="77A7B835" w14:textId="17D1F05E" w:rsidR="000763F9" w:rsidRPr="00427D45" w:rsidRDefault="00427D45">
            <w:pPr>
              <w:spacing w:after="40"/>
              <w:rPr>
                <w:sz w:val="20"/>
              </w:rPr>
            </w:pPr>
            <w:r>
              <w:rPr>
                <w:sz w:val="20"/>
              </w:rPr>
              <w:t>Prepare H-1B Hypos (</w:t>
            </w:r>
            <w:r>
              <w:rPr>
                <w:i/>
                <w:iCs/>
                <w:sz w:val="20"/>
              </w:rPr>
              <w:t>in Blackboard</w:t>
            </w:r>
            <w:r>
              <w:rPr>
                <w:sz w:val="20"/>
              </w:rPr>
              <w:t>)</w:t>
            </w:r>
          </w:p>
          <w:p w14:paraId="48F38086" w14:textId="7A4E6F1B" w:rsidR="0024534F" w:rsidRDefault="0024534F">
            <w:pPr>
              <w:spacing w:after="40"/>
            </w:pPr>
          </w:p>
        </w:tc>
      </w:tr>
      <w:tr w:rsidR="0024534F" w14:paraId="6A16BC5D" w14:textId="77777777" w:rsidTr="00A9652F">
        <w:tc>
          <w:tcPr>
            <w:tcW w:w="1168" w:type="dxa"/>
          </w:tcPr>
          <w:p w14:paraId="64EA03B2" w14:textId="77777777" w:rsidR="0024534F" w:rsidRDefault="0024534F">
            <w:pPr>
              <w:spacing w:after="40"/>
            </w:pPr>
            <w:r>
              <w:rPr>
                <w:sz w:val="20"/>
              </w:rPr>
              <w:lastRenderedPageBreak/>
              <w:t>12:15–12:45 p.m.</w:t>
            </w:r>
          </w:p>
        </w:tc>
        <w:tc>
          <w:tcPr>
            <w:tcW w:w="1047" w:type="dxa"/>
          </w:tcPr>
          <w:p w14:paraId="009CABE5" w14:textId="77777777" w:rsidR="0024534F" w:rsidRDefault="0024534F">
            <w:pPr>
              <w:spacing w:after="40"/>
            </w:pPr>
            <w:r>
              <w:rPr>
                <w:sz w:val="20"/>
              </w:rPr>
              <w:t>30 min.</w:t>
            </w:r>
          </w:p>
        </w:tc>
        <w:tc>
          <w:tcPr>
            <w:tcW w:w="2297" w:type="dxa"/>
          </w:tcPr>
          <w:p w14:paraId="157B16B5" w14:textId="77777777" w:rsidR="0024534F" w:rsidRDefault="0024534F">
            <w:pPr>
              <w:spacing w:after="40"/>
            </w:pPr>
            <w:r>
              <w:rPr>
                <w:sz w:val="20"/>
              </w:rPr>
              <w:t>Options for students and exchange visitors</w:t>
            </w:r>
          </w:p>
        </w:tc>
        <w:tc>
          <w:tcPr>
            <w:tcW w:w="4839" w:type="dxa"/>
          </w:tcPr>
          <w:p w14:paraId="0AD8498E" w14:textId="51A07C02" w:rsidR="0024534F" w:rsidRDefault="0024534F">
            <w:pPr>
              <w:spacing w:after="40"/>
              <w:rPr>
                <w:sz w:val="20"/>
              </w:rPr>
            </w:pPr>
            <w:r>
              <w:rPr>
                <w:sz w:val="20"/>
              </w:rPr>
              <w:t>9 FAM — Students and Exchange Visitors (F, M, and J Visas) (</w:t>
            </w:r>
            <w:hyperlink r:id="rId12" w:history="1">
              <w:r w:rsidRPr="005036C2">
                <w:rPr>
                  <w:rStyle w:val="Hyperlink"/>
                  <w:sz w:val="20"/>
                </w:rPr>
                <w:t>https://fam.state.gov</w:t>
              </w:r>
            </w:hyperlink>
            <w:r>
              <w:rPr>
                <w:sz w:val="20"/>
              </w:rPr>
              <w:t>)</w:t>
            </w:r>
          </w:p>
          <w:p w14:paraId="777CC8F8" w14:textId="77777777" w:rsidR="0024534F" w:rsidRPr="00CE0646" w:rsidRDefault="0024534F">
            <w:pPr>
              <w:spacing w:after="40"/>
              <w:rPr>
                <w:sz w:val="10"/>
                <w:szCs w:val="10"/>
              </w:rPr>
            </w:pPr>
          </w:p>
          <w:p w14:paraId="268A8F03" w14:textId="77777777" w:rsidR="0024534F" w:rsidRDefault="0024534F">
            <w:pPr>
              <w:spacing w:after="40"/>
              <w:rPr>
                <w:sz w:val="20"/>
              </w:rPr>
            </w:pPr>
            <w:r>
              <w:rPr>
                <w:sz w:val="20"/>
              </w:rPr>
              <w:t>8 C.F.R. § 214.2(f)</w:t>
            </w:r>
          </w:p>
          <w:p w14:paraId="70F6D4C6" w14:textId="77777777" w:rsidR="0024534F" w:rsidRPr="00CE0646" w:rsidRDefault="0024534F">
            <w:pPr>
              <w:spacing w:after="40"/>
              <w:rPr>
                <w:sz w:val="10"/>
                <w:szCs w:val="10"/>
              </w:rPr>
            </w:pPr>
          </w:p>
          <w:p w14:paraId="2C9D2DAF" w14:textId="3A118325" w:rsidR="0024534F" w:rsidRDefault="0024534F">
            <w:pPr>
              <w:spacing w:after="40"/>
              <w:rPr>
                <w:sz w:val="20"/>
              </w:rPr>
            </w:pPr>
            <w:r>
              <w:rPr>
                <w:sz w:val="20"/>
              </w:rPr>
              <w:t xml:space="preserve">Please look at university websites (particularly </w:t>
            </w:r>
            <w:hyperlink r:id="rId13" w:history="1">
              <w:r w:rsidRPr="009544B6">
                <w:rPr>
                  <w:rStyle w:val="Hyperlink"/>
                  <w:sz w:val="20"/>
                </w:rPr>
                <w:t>Columbia University</w:t>
              </w:r>
            </w:hyperlink>
            <w:r>
              <w:rPr>
                <w:sz w:val="20"/>
              </w:rPr>
              <w:t xml:space="preserve"> and </w:t>
            </w:r>
            <w:hyperlink r:id="rId14" w:history="1">
              <w:r w:rsidRPr="009544B6">
                <w:rPr>
                  <w:rStyle w:val="Hyperlink"/>
                  <w:sz w:val="20"/>
                </w:rPr>
                <w:t>Harrisburg University</w:t>
              </w:r>
            </w:hyperlink>
            <w:r>
              <w:rPr>
                <w:sz w:val="20"/>
              </w:rPr>
              <w:t>) to see how they advise foreign students on F-1 requirements.</w:t>
            </w:r>
          </w:p>
          <w:p w14:paraId="6611E99E" w14:textId="77777777" w:rsidR="0024534F" w:rsidRPr="00CE0646" w:rsidRDefault="0024534F">
            <w:pPr>
              <w:spacing w:after="40"/>
              <w:rPr>
                <w:sz w:val="10"/>
                <w:szCs w:val="10"/>
              </w:rPr>
            </w:pPr>
          </w:p>
          <w:p w14:paraId="24EE6EA0" w14:textId="0EE66A66" w:rsidR="0024534F" w:rsidRPr="00CE0646" w:rsidRDefault="0024534F">
            <w:pPr>
              <w:spacing w:after="40"/>
              <w:rPr>
                <w:i/>
                <w:iCs/>
              </w:rPr>
            </w:pPr>
          </w:p>
        </w:tc>
      </w:tr>
      <w:tr w:rsidR="00A9652F" w14:paraId="0D92A105" w14:textId="26BEB01A" w:rsidTr="00A9652F">
        <w:tc>
          <w:tcPr>
            <w:tcW w:w="1168" w:type="dxa"/>
          </w:tcPr>
          <w:p w14:paraId="09D08046" w14:textId="77777777" w:rsidR="00A9652F" w:rsidRDefault="00A9652F" w:rsidP="00A9652F">
            <w:pPr>
              <w:spacing w:after="40"/>
              <w:rPr>
                <w:sz w:val="20"/>
              </w:rPr>
            </w:pPr>
            <w:r>
              <w:rPr>
                <w:sz w:val="20"/>
              </w:rPr>
              <w:t>12:45–</w:t>
            </w:r>
          </w:p>
          <w:p w14:paraId="054521E1" w14:textId="10EA5BCD" w:rsidR="00A9652F" w:rsidRDefault="00A9652F" w:rsidP="00A9652F">
            <w:pPr>
              <w:spacing w:after="40"/>
            </w:pPr>
            <w:r>
              <w:rPr>
                <w:sz w:val="20"/>
              </w:rPr>
              <w:t>2:00 p.m.</w:t>
            </w:r>
          </w:p>
        </w:tc>
        <w:tc>
          <w:tcPr>
            <w:tcW w:w="1047" w:type="dxa"/>
          </w:tcPr>
          <w:p w14:paraId="483167B0" w14:textId="223175BA" w:rsidR="00A9652F" w:rsidRDefault="00A9652F" w:rsidP="00A9652F">
            <w:pPr>
              <w:spacing w:after="40"/>
            </w:pPr>
            <w:r>
              <w:rPr>
                <w:sz w:val="20"/>
              </w:rPr>
              <w:t>Working</w:t>
            </w:r>
            <w:r>
              <w:rPr>
                <w:sz w:val="20"/>
              </w:rPr>
              <w:br/>
              <w:t>lunch</w:t>
            </w:r>
            <w:r w:rsidR="004776E0">
              <w:rPr>
                <w:sz w:val="20"/>
              </w:rPr>
              <w:t xml:space="preserve"> – Vegetarian lunch will be provided</w:t>
            </w:r>
          </w:p>
        </w:tc>
        <w:tc>
          <w:tcPr>
            <w:tcW w:w="2297" w:type="dxa"/>
          </w:tcPr>
          <w:p w14:paraId="26E9B173" w14:textId="77777777" w:rsidR="00A9652F" w:rsidRDefault="00A9652F" w:rsidP="00A9652F">
            <w:r>
              <w:t>Review Hypo (30 mins)</w:t>
            </w:r>
          </w:p>
          <w:p w14:paraId="7C769FB2" w14:textId="61F8C8EE" w:rsidR="00A9652F" w:rsidRDefault="00A9652F" w:rsidP="00A9652F">
            <w:r>
              <w:t>Conversations with attorney mentors</w:t>
            </w:r>
          </w:p>
        </w:tc>
        <w:tc>
          <w:tcPr>
            <w:tcW w:w="4839" w:type="dxa"/>
          </w:tcPr>
          <w:p w14:paraId="219F40FB" w14:textId="5858AA7C" w:rsidR="00A9652F" w:rsidRDefault="00E14FB9" w:rsidP="00A9652F">
            <w:pPr>
              <w:spacing w:after="40"/>
            </w:pPr>
            <w:r>
              <w:t>Az-Tech Review Hypo (</w:t>
            </w:r>
            <w:r>
              <w:rPr>
                <w:i/>
                <w:iCs/>
              </w:rPr>
              <w:t>in Blackboard)</w:t>
            </w:r>
            <w:r>
              <w:t xml:space="preserve"> in your law firms do your best to strategize with the information you have learned.  Some options may need to be revisited at the end of class.  Be sure to consider timing and current consular processing issues in your recommendations.</w:t>
            </w:r>
          </w:p>
          <w:p w14:paraId="31423F45" w14:textId="77777777" w:rsidR="00E14FB9" w:rsidRDefault="00E14FB9" w:rsidP="00A9652F">
            <w:pPr>
              <w:spacing w:after="40"/>
            </w:pPr>
          </w:p>
          <w:p w14:paraId="6DD97017" w14:textId="47F2680A" w:rsidR="00E14FB9" w:rsidRPr="00E14FB9" w:rsidRDefault="00E14FB9" w:rsidP="00A9652F">
            <w:pPr>
              <w:spacing w:after="40"/>
            </w:pPr>
            <w:r>
              <w:t>Discussion with attorney mentors – ask them for 3 things they like about practicing business immigration and 3 current issues they are facing.</w:t>
            </w:r>
          </w:p>
        </w:tc>
      </w:tr>
      <w:tr w:rsidR="00A9652F" w14:paraId="65CFE26F" w14:textId="77777777" w:rsidTr="00A9652F">
        <w:tc>
          <w:tcPr>
            <w:tcW w:w="1168" w:type="dxa"/>
          </w:tcPr>
          <w:p w14:paraId="47C6189C" w14:textId="77777777" w:rsidR="00A9652F" w:rsidRDefault="00A9652F" w:rsidP="00A9652F">
            <w:pPr>
              <w:spacing w:after="40"/>
              <w:rPr>
                <w:sz w:val="20"/>
              </w:rPr>
            </w:pPr>
            <w:r>
              <w:rPr>
                <w:sz w:val="20"/>
              </w:rPr>
              <w:t>2:00–</w:t>
            </w:r>
          </w:p>
          <w:p w14:paraId="4D37FF94" w14:textId="32FA4F6F" w:rsidR="00A9652F" w:rsidRDefault="00A9652F" w:rsidP="00A9652F">
            <w:pPr>
              <w:spacing w:after="40"/>
            </w:pPr>
            <w:r>
              <w:rPr>
                <w:sz w:val="20"/>
              </w:rPr>
              <w:t>3:00 p.m.</w:t>
            </w:r>
          </w:p>
        </w:tc>
        <w:tc>
          <w:tcPr>
            <w:tcW w:w="1047" w:type="dxa"/>
          </w:tcPr>
          <w:p w14:paraId="7854A488" w14:textId="77777777" w:rsidR="00A9652F" w:rsidRDefault="00A9652F" w:rsidP="00A9652F">
            <w:pPr>
              <w:spacing w:after="40"/>
            </w:pPr>
            <w:r>
              <w:rPr>
                <w:sz w:val="20"/>
              </w:rPr>
              <w:t>60 min.</w:t>
            </w:r>
          </w:p>
        </w:tc>
        <w:tc>
          <w:tcPr>
            <w:tcW w:w="2297" w:type="dxa"/>
          </w:tcPr>
          <w:p w14:paraId="6238F874" w14:textId="77777777" w:rsidR="00A9652F" w:rsidRDefault="00A9652F" w:rsidP="00A9652F">
            <w:pPr>
              <w:spacing w:after="40"/>
            </w:pPr>
            <w:r>
              <w:rPr>
                <w:sz w:val="20"/>
              </w:rPr>
              <w:t>NAFTA, E-3, Treaty Trader (E-1), and Treaty Investor (E-2) — small-group work</w:t>
            </w:r>
          </w:p>
        </w:tc>
        <w:tc>
          <w:tcPr>
            <w:tcW w:w="4839" w:type="dxa"/>
          </w:tcPr>
          <w:p w14:paraId="7068B3C3" w14:textId="7BC53D7E" w:rsidR="00A9652F" w:rsidRDefault="00A9652F" w:rsidP="00A9652F">
            <w:pPr>
              <w:spacing w:after="40"/>
              <w:rPr>
                <w:sz w:val="20"/>
              </w:rPr>
            </w:pPr>
            <w:r>
              <w:rPr>
                <w:sz w:val="20"/>
              </w:rPr>
              <w:t>Casebook pp. 186–188 (Treaty-based and other NIV classifications; E-1/E-2)</w:t>
            </w:r>
          </w:p>
          <w:p w14:paraId="1E112056" w14:textId="77777777" w:rsidR="00E14FB9" w:rsidRPr="00CE0646" w:rsidRDefault="00E14FB9" w:rsidP="00A9652F">
            <w:pPr>
              <w:spacing w:after="40"/>
              <w:rPr>
                <w:sz w:val="20"/>
              </w:rPr>
            </w:pPr>
          </w:p>
          <w:p w14:paraId="6C5A393E" w14:textId="6A5B9BDF" w:rsidR="00A9652F" w:rsidRDefault="00A9652F" w:rsidP="00A9652F">
            <w:pPr>
              <w:spacing w:after="40"/>
              <w:rPr>
                <w:sz w:val="20"/>
              </w:rPr>
            </w:pPr>
            <w:r>
              <w:rPr>
                <w:sz w:val="20"/>
              </w:rPr>
              <w:t xml:space="preserve">TN NAFTA Professionals (USCIS): </w:t>
            </w:r>
            <w:hyperlink r:id="rId15" w:history="1">
              <w:r w:rsidRPr="005036C2">
                <w:rPr>
                  <w:rStyle w:val="Hyperlink"/>
                  <w:sz w:val="20"/>
                </w:rPr>
                <w:t>https://www.uscis.gov/working-in-the-united-states/temporary-workers/tn-nafta-professionals</w:t>
              </w:r>
            </w:hyperlink>
          </w:p>
          <w:p w14:paraId="7DD9C42C" w14:textId="77777777" w:rsidR="00A9652F" w:rsidRPr="00CE0646" w:rsidRDefault="00A9652F" w:rsidP="00A9652F">
            <w:pPr>
              <w:spacing w:after="40"/>
              <w:rPr>
                <w:sz w:val="10"/>
                <w:szCs w:val="10"/>
              </w:rPr>
            </w:pPr>
          </w:p>
          <w:p w14:paraId="5C52DF48" w14:textId="23AAA8C8" w:rsidR="00A9652F" w:rsidRDefault="00A9652F" w:rsidP="00A9652F">
            <w:pPr>
              <w:spacing w:after="40"/>
              <w:rPr>
                <w:sz w:val="20"/>
              </w:rPr>
            </w:pPr>
            <w:r>
              <w:rPr>
                <w:sz w:val="20"/>
              </w:rPr>
              <w:t xml:space="preserve">TN Professions (NAFSA): </w:t>
            </w:r>
            <w:hyperlink r:id="rId16" w:history="1">
              <w:r w:rsidRPr="005036C2">
                <w:rPr>
                  <w:rStyle w:val="Hyperlink"/>
                  <w:sz w:val="20"/>
                </w:rPr>
                <w:t>https://www.nafsa.org/regulatory-information/8cfr2146</w:t>
              </w:r>
            </w:hyperlink>
          </w:p>
          <w:p w14:paraId="0BB4B564" w14:textId="77777777" w:rsidR="00A9652F" w:rsidRPr="00CE0646" w:rsidRDefault="00A9652F" w:rsidP="00A9652F">
            <w:pPr>
              <w:spacing w:after="40"/>
              <w:rPr>
                <w:sz w:val="10"/>
                <w:szCs w:val="10"/>
              </w:rPr>
            </w:pPr>
          </w:p>
          <w:p w14:paraId="724CAC3D" w14:textId="77777777" w:rsidR="00A9652F" w:rsidRDefault="00A9652F" w:rsidP="00A9652F">
            <w:pPr>
              <w:spacing w:after="40"/>
              <w:rPr>
                <w:sz w:val="20"/>
              </w:rPr>
            </w:pPr>
            <w:r>
              <w:rPr>
                <w:sz w:val="20"/>
              </w:rPr>
              <w:t>Treaty Traders and Investors, 9 FAM 402.9-1 – 402.9-7(C)</w:t>
            </w:r>
          </w:p>
          <w:p w14:paraId="1F2C0B40" w14:textId="77777777" w:rsidR="00A9652F" w:rsidRPr="00CE0646" w:rsidRDefault="00A9652F" w:rsidP="00A9652F">
            <w:pPr>
              <w:spacing w:after="40"/>
              <w:rPr>
                <w:sz w:val="10"/>
                <w:szCs w:val="10"/>
              </w:rPr>
            </w:pPr>
          </w:p>
          <w:p w14:paraId="02788D43" w14:textId="3E087217" w:rsidR="00A9652F" w:rsidRDefault="00A9652F" w:rsidP="00A9652F">
            <w:pPr>
              <w:spacing w:after="40"/>
            </w:pPr>
            <w:r>
              <w:rPr>
                <w:sz w:val="20"/>
              </w:rPr>
              <w:t>Problem 3-8 (Maria Lopez Hypo) (p. 234)</w:t>
            </w:r>
          </w:p>
        </w:tc>
      </w:tr>
      <w:tr w:rsidR="00DD74B2" w14:paraId="68B5C8B0" w14:textId="77777777" w:rsidTr="006060FC">
        <w:tc>
          <w:tcPr>
            <w:tcW w:w="1168" w:type="dxa"/>
          </w:tcPr>
          <w:p w14:paraId="78051395" w14:textId="70562909" w:rsidR="00DD74B2" w:rsidRDefault="00DD74B2" w:rsidP="006060FC">
            <w:pPr>
              <w:spacing w:after="40"/>
              <w:rPr>
                <w:sz w:val="20"/>
              </w:rPr>
            </w:pPr>
            <w:r>
              <w:rPr>
                <w:sz w:val="20"/>
              </w:rPr>
              <w:t>3:15–</w:t>
            </w:r>
          </w:p>
          <w:p w14:paraId="75CD2FF0" w14:textId="782011FF" w:rsidR="00DD74B2" w:rsidRDefault="00DD74B2" w:rsidP="006060FC">
            <w:pPr>
              <w:spacing w:after="40"/>
            </w:pPr>
            <w:r>
              <w:rPr>
                <w:sz w:val="20"/>
              </w:rPr>
              <w:t>4:00 p.m.</w:t>
            </w:r>
          </w:p>
        </w:tc>
        <w:tc>
          <w:tcPr>
            <w:tcW w:w="1047" w:type="dxa"/>
          </w:tcPr>
          <w:p w14:paraId="5BB51148" w14:textId="77777777" w:rsidR="00DD74B2" w:rsidRDefault="00DD74B2" w:rsidP="006060FC">
            <w:pPr>
              <w:spacing w:after="40"/>
            </w:pPr>
            <w:r>
              <w:rPr>
                <w:sz w:val="20"/>
              </w:rPr>
              <w:t>45 min.</w:t>
            </w:r>
          </w:p>
        </w:tc>
        <w:tc>
          <w:tcPr>
            <w:tcW w:w="2297" w:type="dxa"/>
          </w:tcPr>
          <w:p w14:paraId="4C64E42D" w14:textId="77777777" w:rsidR="00DD74B2" w:rsidRDefault="00DD74B2" w:rsidP="006060FC">
            <w:pPr>
              <w:spacing w:after="40"/>
            </w:pPr>
            <w:r>
              <w:rPr>
                <w:sz w:val="20"/>
              </w:rPr>
              <w:t>Inadmissibility in context — small-group problem sets; NIV waivers under INA § 212(d)(3)(A) in the business immigration context</w:t>
            </w:r>
          </w:p>
        </w:tc>
        <w:tc>
          <w:tcPr>
            <w:tcW w:w="4839" w:type="dxa"/>
          </w:tcPr>
          <w:p w14:paraId="55927733" w14:textId="77777777" w:rsidR="00DD74B2" w:rsidRDefault="00DD74B2" w:rsidP="006060FC">
            <w:pPr>
              <w:spacing w:after="40"/>
              <w:rPr>
                <w:sz w:val="20"/>
              </w:rPr>
            </w:pPr>
            <w:r>
              <w:rPr>
                <w:sz w:val="20"/>
              </w:rPr>
              <w:t>“Is It Too Late Now to Say Sorry? Criminal Issues and Waivers” by Feuerbacher, Grossman, Parisi, and Slocombe (on Blackboard)</w:t>
            </w:r>
          </w:p>
          <w:p w14:paraId="6EF3CC19" w14:textId="77777777" w:rsidR="00DD74B2" w:rsidRPr="002D4C84" w:rsidRDefault="00DD74B2" w:rsidP="006060FC">
            <w:pPr>
              <w:spacing w:after="40"/>
              <w:rPr>
                <w:sz w:val="10"/>
                <w:szCs w:val="10"/>
              </w:rPr>
            </w:pPr>
          </w:p>
          <w:p w14:paraId="19E9BC7E" w14:textId="77777777" w:rsidR="00DD74B2" w:rsidRDefault="00DD74B2" w:rsidP="006060FC">
            <w:pPr>
              <w:spacing w:after="40"/>
              <w:rPr>
                <w:sz w:val="20"/>
              </w:rPr>
            </w:pPr>
            <w:r>
              <w:rPr>
                <w:sz w:val="20"/>
              </w:rPr>
              <w:t>INA § 212(d)(3)(A)</w:t>
            </w:r>
          </w:p>
          <w:p w14:paraId="36F0E658" w14:textId="77777777" w:rsidR="00DD74B2" w:rsidRPr="002D4C84" w:rsidRDefault="00DD74B2" w:rsidP="006060FC">
            <w:pPr>
              <w:spacing w:after="40"/>
              <w:rPr>
                <w:sz w:val="10"/>
                <w:szCs w:val="10"/>
              </w:rPr>
            </w:pPr>
          </w:p>
          <w:p w14:paraId="52C19D20" w14:textId="77777777" w:rsidR="00DD74B2" w:rsidRDefault="00DD74B2" w:rsidP="006060FC">
            <w:pPr>
              <w:spacing w:after="40"/>
            </w:pPr>
            <w:r>
              <w:rPr>
                <w:sz w:val="20"/>
              </w:rPr>
              <w:t>Common grounds of inadmissibility; preparing and presenting the waiver application</w:t>
            </w:r>
          </w:p>
        </w:tc>
      </w:tr>
      <w:tr w:rsidR="00A9652F" w14:paraId="2752051F" w14:textId="77777777" w:rsidTr="00A9652F">
        <w:tc>
          <w:tcPr>
            <w:tcW w:w="1168" w:type="dxa"/>
          </w:tcPr>
          <w:p w14:paraId="5ACD15C2" w14:textId="418377ED" w:rsidR="00A9652F" w:rsidRDefault="00DD74B2" w:rsidP="00A9652F">
            <w:pPr>
              <w:spacing w:after="40"/>
              <w:rPr>
                <w:sz w:val="20"/>
              </w:rPr>
            </w:pPr>
            <w:r>
              <w:rPr>
                <w:sz w:val="20"/>
              </w:rPr>
              <w:t>4</w:t>
            </w:r>
            <w:r w:rsidR="00A9652F">
              <w:rPr>
                <w:sz w:val="20"/>
              </w:rPr>
              <w:t>:15–</w:t>
            </w:r>
          </w:p>
          <w:p w14:paraId="732EA4C6" w14:textId="6B11EB7C" w:rsidR="00A9652F" w:rsidRDefault="00DD74B2" w:rsidP="00A9652F">
            <w:pPr>
              <w:spacing w:after="40"/>
            </w:pPr>
            <w:r>
              <w:rPr>
                <w:sz w:val="20"/>
              </w:rPr>
              <w:t>5</w:t>
            </w:r>
            <w:r w:rsidR="00A9652F">
              <w:rPr>
                <w:sz w:val="20"/>
              </w:rPr>
              <w:t>:</w:t>
            </w:r>
            <w:r>
              <w:rPr>
                <w:sz w:val="20"/>
              </w:rPr>
              <w:t>30</w:t>
            </w:r>
            <w:r w:rsidR="00A9652F">
              <w:rPr>
                <w:sz w:val="20"/>
              </w:rPr>
              <w:t xml:space="preserve"> p.m.</w:t>
            </w:r>
          </w:p>
        </w:tc>
        <w:tc>
          <w:tcPr>
            <w:tcW w:w="1047" w:type="dxa"/>
          </w:tcPr>
          <w:p w14:paraId="5F7438B6" w14:textId="77777777" w:rsidR="00A9652F" w:rsidRDefault="00A9652F" w:rsidP="00A9652F">
            <w:pPr>
              <w:spacing w:after="40"/>
            </w:pPr>
            <w:r>
              <w:rPr>
                <w:sz w:val="20"/>
              </w:rPr>
              <w:t>60 min.</w:t>
            </w:r>
          </w:p>
        </w:tc>
        <w:tc>
          <w:tcPr>
            <w:tcW w:w="2297" w:type="dxa"/>
          </w:tcPr>
          <w:p w14:paraId="08B096D5" w14:textId="57BCF36F" w:rsidR="00A9652F" w:rsidRDefault="00A9652F" w:rsidP="00A9652F">
            <w:pPr>
              <w:spacing w:after="40"/>
            </w:pPr>
            <w:r>
              <w:rPr>
                <w:sz w:val="20"/>
              </w:rPr>
              <w:t>Exploring extraordinary ability — the O-1 and P-1 categories (small-group simulation in law firms)</w:t>
            </w:r>
          </w:p>
        </w:tc>
        <w:tc>
          <w:tcPr>
            <w:tcW w:w="4839" w:type="dxa"/>
          </w:tcPr>
          <w:p w14:paraId="09170F01" w14:textId="724D3B17" w:rsidR="00A9652F" w:rsidRDefault="00A9652F" w:rsidP="00A9652F">
            <w:pPr>
              <w:spacing w:after="40"/>
              <w:rPr>
                <w:sz w:val="20"/>
              </w:rPr>
            </w:pPr>
            <w:r>
              <w:rPr>
                <w:sz w:val="20"/>
              </w:rPr>
              <w:t>O visas — 8 C.F.R. § 214.2(o)</w:t>
            </w:r>
          </w:p>
          <w:p w14:paraId="294A606C" w14:textId="77777777" w:rsidR="00A9652F" w:rsidRPr="002D4C84" w:rsidRDefault="00A9652F" w:rsidP="00A9652F">
            <w:pPr>
              <w:spacing w:after="40"/>
              <w:rPr>
                <w:sz w:val="10"/>
                <w:szCs w:val="10"/>
              </w:rPr>
            </w:pPr>
          </w:p>
          <w:p w14:paraId="31FC731C" w14:textId="77777777" w:rsidR="00A9652F" w:rsidRDefault="00A9652F" w:rsidP="00A9652F">
            <w:pPr>
              <w:spacing w:after="40"/>
              <w:rPr>
                <w:sz w:val="20"/>
              </w:rPr>
            </w:pPr>
            <w:r>
              <w:rPr>
                <w:sz w:val="20"/>
              </w:rPr>
              <w:t>Casebook p. 185</w:t>
            </w:r>
          </w:p>
          <w:p w14:paraId="65718845" w14:textId="77777777" w:rsidR="00A9652F" w:rsidRDefault="00A9652F" w:rsidP="00A9652F">
            <w:pPr>
              <w:spacing w:after="40"/>
              <w:rPr>
                <w:sz w:val="20"/>
              </w:rPr>
            </w:pPr>
          </w:p>
          <w:p w14:paraId="3EA04929" w14:textId="77777777" w:rsidR="00A9652F" w:rsidRDefault="00A9652F" w:rsidP="00A9652F">
            <w:pPr>
              <w:spacing w:after="40"/>
              <w:rPr>
                <w:sz w:val="20"/>
              </w:rPr>
            </w:pPr>
            <w:r>
              <w:rPr>
                <w:sz w:val="20"/>
              </w:rPr>
              <w:t>O-1 Visa:</w:t>
            </w:r>
          </w:p>
          <w:p w14:paraId="55074B28" w14:textId="2543F2BC" w:rsidR="00A9652F" w:rsidRDefault="00A9652F" w:rsidP="00A9652F">
            <w:pPr>
              <w:spacing w:after="40"/>
              <w:rPr>
                <w:sz w:val="20"/>
              </w:rPr>
            </w:pPr>
            <w:hyperlink r:id="rId17" w:history="1">
              <w:r w:rsidRPr="005036C2">
                <w:rPr>
                  <w:rStyle w:val="Hyperlink"/>
                  <w:sz w:val="20"/>
                </w:rPr>
                <w:t>https://www.uscis.gov/working-in-the-united-states/temporary-workers/o-1-visa-individuals-with-extraordinary-ability-or-achievement</w:t>
              </w:r>
            </w:hyperlink>
            <w:r>
              <w:rPr>
                <w:sz w:val="20"/>
              </w:rPr>
              <w:t xml:space="preserve">  </w:t>
            </w:r>
          </w:p>
          <w:p w14:paraId="5A35C57D" w14:textId="77777777" w:rsidR="00A9652F" w:rsidRPr="002D4C84" w:rsidRDefault="00A9652F" w:rsidP="00A9652F">
            <w:pPr>
              <w:spacing w:after="40"/>
              <w:rPr>
                <w:sz w:val="10"/>
                <w:szCs w:val="10"/>
              </w:rPr>
            </w:pPr>
          </w:p>
          <w:p w14:paraId="41517A18" w14:textId="12E02204" w:rsidR="00A9652F" w:rsidRDefault="00A9652F" w:rsidP="00A9652F">
            <w:pPr>
              <w:spacing w:after="40"/>
              <w:rPr>
                <w:sz w:val="20"/>
              </w:rPr>
            </w:pPr>
            <w:r>
              <w:rPr>
                <w:sz w:val="20"/>
              </w:rPr>
              <w:t>Problem 3-10.2 (</w:t>
            </w:r>
            <w:proofErr w:type="spellStart"/>
            <w:r w:rsidR="00E14FB9">
              <w:rPr>
                <w:sz w:val="20"/>
              </w:rPr>
              <w:t>Somsat</w:t>
            </w:r>
            <w:proofErr w:type="spellEnd"/>
            <w:r w:rsidR="00E14FB9">
              <w:rPr>
                <w:sz w:val="20"/>
              </w:rPr>
              <w:t xml:space="preserve"> Narog</w:t>
            </w:r>
            <w:r>
              <w:rPr>
                <w:sz w:val="20"/>
              </w:rPr>
              <w:t>) (p. 252)</w:t>
            </w:r>
          </w:p>
          <w:p w14:paraId="65053F65" w14:textId="77777777" w:rsidR="00A9652F" w:rsidRPr="002D4C84" w:rsidRDefault="00A9652F" w:rsidP="00A9652F">
            <w:pPr>
              <w:spacing w:after="40"/>
              <w:rPr>
                <w:sz w:val="10"/>
                <w:szCs w:val="10"/>
              </w:rPr>
            </w:pPr>
          </w:p>
          <w:p w14:paraId="3133062B" w14:textId="33F9B46B" w:rsidR="00A9652F" w:rsidRDefault="00A9652F" w:rsidP="00A9652F">
            <w:pPr>
              <w:spacing w:after="40"/>
              <w:rPr>
                <w:sz w:val="20"/>
              </w:rPr>
            </w:pPr>
            <w:r>
              <w:rPr>
                <w:sz w:val="20"/>
              </w:rPr>
              <w:t xml:space="preserve">P visas — 8 C.F.R. § 214.2(p) </w:t>
            </w:r>
          </w:p>
          <w:p w14:paraId="44AD4DD7" w14:textId="77777777" w:rsidR="00A9652F" w:rsidRPr="002D4C84" w:rsidRDefault="00A9652F" w:rsidP="00A9652F">
            <w:pPr>
              <w:spacing w:after="40"/>
              <w:rPr>
                <w:sz w:val="10"/>
                <w:szCs w:val="10"/>
              </w:rPr>
            </w:pPr>
          </w:p>
          <w:p w14:paraId="0D805F04" w14:textId="72725711" w:rsidR="00A9652F" w:rsidRDefault="00A9652F" w:rsidP="00A9652F">
            <w:pPr>
              <w:spacing w:after="40"/>
              <w:rPr>
                <w:sz w:val="20"/>
              </w:rPr>
            </w:pPr>
            <w:r>
              <w:rPr>
                <w:sz w:val="20"/>
              </w:rPr>
              <w:t xml:space="preserve">P-1A Athlete: </w:t>
            </w:r>
            <w:hyperlink r:id="rId18" w:history="1">
              <w:r w:rsidRPr="005036C2">
                <w:rPr>
                  <w:rStyle w:val="Hyperlink"/>
                  <w:sz w:val="20"/>
                </w:rPr>
                <w:t>https://www.uscis.gov/working-in-the-united-states/temporary-workers/p-1a-athlete</w:t>
              </w:r>
            </w:hyperlink>
          </w:p>
          <w:p w14:paraId="7CF22CB8" w14:textId="77777777" w:rsidR="00A9652F" w:rsidRPr="002D4C84" w:rsidRDefault="00A9652F" w:rsidP="00A9652F">
            <w:pPr>
              <w:spacing w:after="40"/>
              <w:rPr>
                <w:sz w:val="10"/>
                <w:szCs w:val="10"/>
              </w:rPr>
            </w:pPr>
          </w:p>
          <w:p w14:paraId="367A4644" w14:textId="1AAB578B" w:rsidR="00A9652F" w:rsidRDefault="00A9652F" w:rsidP="00A9652F">
            <w:pPr>
              <w:spacing w:after="40"/>
              <w:rPr>
                <w:sz w:val="20"/>
              </w:rPr>
            </w:pPr>
            <w:r>
              <w:rPr>
                <w:sz w:val="20"/>
              </w:rPr>
              <w:t>P-1B Member of Internationally Recognized Entertainment Group:</w:t>
            </w:r>
          </w:p>
          <w:p w14:paraId="10C9C332" w14:textId="5150BAD6" w:rsidR="00A9652F" w:rsidRPr="002D4C84" w:rsidRDefault="00A9652F" w:rsidP="00A9652F">
            <w:pPr>
              <w:spacing w:after="40"/>
              <w:rPr>
                <w:sz w:val="20"/>
              </w:rPr>
            </w:pPr>
            <w:hyperlink r:id="rId19" w:history="1">
              <w:r w:rsidRPr="005036C2">
                <w:rPr>
                  <w:rStyle w:val="Hyperlink"/>
                  <w:sz w:val="20"/>
                </w:rPr>
                <w:t>https://www.uscis.gov/working-in-the-unitedstates/temporary-workers/p-1b-a-member-of-an-internationally-recognized-entertainment-group</w:t>
              </w:r>
            </w:hyperlink>
            <w:r>
              <w:rPr>
                <w:sz w:val="20"/>
              </w:rPr>
              <w:t xml:space="preserve">   </w:t>
            </w:r>
          </w:p>
        </w:tc>
      </w:tr>
      <w:tr w:rsidR="00A9652F" w14:paraId="16A7EFEE" w14:textId="77777777" w:rsidTr="00A9652F">
        <w:tc>
          <w:tcPr>
            <w:tcW w:w="1168" w:type="dxa"/>
            <w:shd w:val="clear" w:color="auto" w:fill="F5F5F5"/>
          </w:tcPr>
          <w:p w14:paraId="0F4348A2" w14:textId="77777777" w:rsidR="00A9652F" w:rsidRDefault="00A9652F" w:rsidP="00A9652F">
            <w:pPr>
              <w:spacing w:after="40"/>
            </w:pPr>
            <w:r>
              <w:rPr>
                <w:sz w:val="20"/>
              </w:rPr>
              <w:lastRenderedPageBreak/>
              <w:t>6:00–8:00 p.m.</w:t>
            </w:r>
          </w:p>
        </w:tc>
        <w:tc>
          <w:tcPr>
            <w:tcW w:w="1047" w:type="dxa"/>
            <w:shd w:val="clear" w:color="auto" w:fill="F5F5F5"/>
          </w:tcPr>
          <w:p w14:paraId="23461717" w14:textId="77777777" w:rsidR="00A9652F" w:rsidRDefault="00A9652F" w:rsidP="00A9652F">
            <w:pPr>
              <w:spacing w:after="40"/>
            </w:pPr>
            <w:r>
              <w:rPr>
                <w:sz w:val="20"/>
              </w:rPr>
              <w:t>n/a</w:t>
            </w:r>
          </w:p>
        </w:tc>
        <w:tc>
          <w:tcPr>
            <w:tcW w:w="2297" w:type="dxa"/>
            <w:shd w:val="clear" w:color="auto" w:fill="F5F5F5"/>
          </w:tcPr>
          <w:p w14:paraId="52F09596" w14:textId="34AABB2C" w:rsidR="00A9652F" w:rsidRDefault="00A9652F" w:rsidP="00A9652F">
            <w:pPr>
              <w:spacing w:after="40"/>
            </w:pPr>
            <w:r>
              <w:rPr>
                <w:sz w:val="20"/>
              </w:rPr>
              <w:t>Faculty cocktails and dinner (</w:t>
            </w:r>
            <w:r w:rsidR="000236F5">
              <w:rPr>
                <w:sz w:val="20"/>
              </w:rPr>
              <w:t>at NYLS</w:t>
            </w:r>
            <w:r>
              <w:rPr>
                <w:sz w:val="20"/>
              </w:rPr>
              <w:t>)</w:t>
            </w:r>
          </w:p>
        </w:tc>
        <w:tc>
          <w:tcPr>
            <w:tcW w:w="4839" w:type="dxa"/>
            <w:shd w:val="clear" w:color="auto" w:fill="F5F5F5"/>
          </w:tcPr>
          <w:p w14:paraId="1DE288D4" w14:textId="77777777" w:rsidR="00A9652F" w:rsidRDefault="00A9652F" w:rsidP="00A9652F">
            <w:pPr>
              <w:spacing w:after="40"/>
            </w:pPr>
          </w:p>
        </w:tc>
      </w:tr>
    </w:tbl>
    <w:p w14:paraId="43AC38CE" w14:textId="77777777" w:rsidR="00F97FB5" w:rsidRDefault="000D4A98">
      <w:pPr>
        <w:spacing w:before="200" w:after="120"/>
      </w:pPr>
      <w:r>
        <w:rPr>
          <w:b/>
          <w:sz w:val="24"/>
        </w:rPr>
        <w:t>Session III — Friday, September 4, 2026</w:t>
      </w:r>
    </w:p>
    <w:tbl>
      <w:tblPr>
        <w:tblStyle w:val="TableGrid"/>
        <w:tblW w:w="9351" w:type="dxa"/>
        <w:tblLook w:val="04A0" w:firstRow="1" w:lastRow="0" w:firstColumn="1" w:lastColumn="0" w:noHBand="0" w:noVBand="1"/>
      </w:tblPr>
      <w:tblGrid>
        <w:gridCol w:w="1059"/>
        <w:gridCol w:w="1047"/>
        <w:gridCol w:w="2829"/>
        <w:gridCol w:w="4416"/>
      </w:tblGrid>
      <w:tr w:rsidR="00517166" w14:paraId="57999FFA" w14:textId="77777777" w:rsidTr="003F0E97">
        <w:tc>
          <w:tcPr>
            <w:tcW w:w="1059" w:type="dxa"/>
            <w:shd w:val="clear" w:color="auto" w:fill="D6E4F0"/>
          </w:tcPr>
          <w:p w14:paraId="410C0B48" w14:textId="77777777" w:rsidR="00517166" w:rsidRDefault="00517166">
            <w:pPr>
              <w:spacing w:after="40"/>
            </w:pPr>
            <w:r>
              <w:rPr>
                <w:b/>
                <w:sz w:val="20"/>
              </w:rPr>
              <w:t>Time</w:t>
            </w:r>
          </w:p>
        </w:tc>
        <w:tc>
          <w:tcPr>
            <w:tcW w:w="1047" w:type="dxa"/>
            <w:shd w:val="clear" w:color="auto" w:fill="D6E4F0"/>
          </w:tcPr>
          <w:p w14:paraId="061997D6" w14:textId="77777777" w:rsidR="00517166" w:rsidRDefault="00517166">
            <w:pPr>
              <w:spacing w:after="40"/>
            </w:pPr>
            <w:r>
              <w:rPr>
                <w:b/>
                <w:sz w:val="20"/>
              </w:rPr>
              <w:t>Duration</w:t>
            </w:r>
          </w:p>
        </w:tc>
        <w:tc>
          <w:tcPr>
            <w:tcW w:w="2829" w:type="dxa"/>
            <w:shd w:val="clear" w:color="auto" w:fill="D6E4F0"/>
          </w:tcPr>
          <w:p w14:paraId="1EE29595" w14:textId="77777777" w:rsidR="00517166" w:rsidRDefault="00517166">
            <w:pPr>
              <w:spacing w:after="40"/>
            </w:pPr>
            <w:r>
              <w:rPr>
                <w:b/>
                <w:sz w:val="20"/>
              </w:rPr>
              <w:t>Topic / Agenda</w:t>
            </w:r>
          </w:p>
        </w:tc>
        <w:tc>
          <w:tcPr>
            <w:tcW w:w="4416" w:type="dxa"/>
            <w:shd w:val="clear" w:color="auto" w:fill="D6E4F0"/>
          </w:tcPr>
          <w:p w14:paraId="5CC6F45E" w14:textId="77777777" w:rsidR="00517166" w:rsidRDefault="00517166">
            <w:pPr>
              <w:spacing w:after="40"/>
            </w:pPr>
            <w:r>
              <w:rPr>
                <w:b/>
                <w:sz w:val="20"/>
              </w:rPr>
              <w:t>Reading List / Assignments</w:t>
            </w:r>
          </w:p>
        </w:tc>
      </w:tr>
      <w:tr w:rsidR="00517166" w14:paraId="6D7C0489" w14:textId="77777777" w:rsidTr="003F0E97">
        <w:tc>
          <w:tcPr>
            <w:tcW w:w="1059" w:type="dxa"/>
          </w:tcPr>
          <w:p w14:paraId="3B9B0DE4" w14:textId="77777777" w:rsidR="00517166" w:rsidRDefault="00517166">
            <w:pPr>
              <w:spacing w:after="40"/>
            </w:pPr>
            <w:r>
              <w:rPr>
                <w:sz w:val="20"/>
              </w:rPr>
              <w:t>5:00–6:30 p.m.</w:t>
            </w:r>
          </w:p>
        </w:tc>
        <w:tc>
          <w:tcPr>
            <w:tcW w:w="1047" w:type="dxa"/>
          </w:tcPr>
          <w:p w14:paraId="4670B606" w14:textId="77777777" w:rsidR="00517166" w:rsidRDefault="00517166">
            <w:pPr>
              <w:spacing w:after="40"/>
            </w:pPr>
            <w:r>
              <w:rPr>
                <w:sz w:val="20"/>
              </w:rPr>
              <w:t>90 min.</w:t>
            </w:r>
          </w:p>
        </w:tc>
        <w:tc>
          <w:tcPr>
            <w:tcW w:w="2829" w:type="dxa"/>
          </w:tcPr>
          <w:p w14:paraId="6D03E7FB" w14:textId="64E95DAD" w:rsidR="00517166" w:rsidRDefault="00517166">
            <w:pPr>
              <w:spacing w:after="40"/>
            </w:pPr>
            <w:r>
              <w:rPr>
                <w:sz w:val="20"/>
              </w:rPr>
              <w:t xml:space="preserve">Reception with alumni honoring </w:t>
            </w:r>
            <w:r w:rsidR="003F0E97">
              <w:rPr>
                <w:sz w:val="20"/>
              </w:rPr>
              <w:t xml:space="preserve">alumna </w:t>
            </w:r>
            <w:r>
              <w:rPr>
                <w:sz w:val="20"/>
              </w:rPr>
              <w:t>Alexis Axelrad</w:t>
            </w:r>
            <w:r w:rsidR="003F0E97">
              <w:rPr>
                <w:sz w:val="20"/>
              </w:rPr>
              <w:t>, AILA President Elect</w:t>
            </w:r>
            <w:r>
              <w:rPr>
                <w:sz w:val="20"/>
              </w:rPr>
              <w:t>; Migrant Compass demonstration in an adjoining room (pathways and quotas)</w:t>
            </w:r>
          </w:p>
        </w:tc>
        <w:tc>
          <w:tcPr>
            <w:tcW w:w="4416" w:type="dxa"/>
          </w:tcPr>
          <w:p w14:paraId="52179355" w14:textId="77777777" w:rsidR="00517166" w:rsidRPr="00C61150" w:rsidRDefault="00517166">
            <w:pPr>
              <w:spacing w:after="40"/>
              <w:rPr>
                <w:i/>
                <w:iCs/>
              </w:rPr>
            </w:pPr>
            <w:r w:rsidRPr="00C61150">
              <w:rPr>
                <w:i/>
                <w:iCs/>
                <w:sz w:val="20"/>
              </w:rPr>
              <w:t>No assigned reading. Come prepared to engage with alumni and share your interest in immigration law.</w:t>
            </w:r>
          </w:p>
        </w:tc>
      </w:tr>
      <w:tr w:rsidR="00517166" w14:paraId="33D8D024" w14:textId="77777777" w:rsidTr="003F0E97">
        <w:tc>
          <w:tcPr>
            <w:tcW w:w="1059" w:type="dxa"/>
          </w:tcPr>
          <w:p w14:paraId="49C6E1BF" w14:textId="77777777" w:rsidR="00517166" w:rsidRDefault="00517166">
            <w:pPr>
              <w:spacing w:after="40"/>
            </w:pPr>
            <w:r>
              <w:rPr>
                <w:sz w:val="20"/>
              </w:rPr>
              <w:t>6:30–8:00 p.m.</w:t>
            </w:r>
          </w:p>
        </w:tc>
        <w:tc>
          <w:tcPr>
            <w:tcW w:w="1047" w:type="dxa"/>
          </w:tcPr>
          <w:p w14:paraId="6DCF3E77" w14:textId="77777777" w:rsidR="00517166" w:rsidRDefault="00517166">
            <w:pPr>
              <w:spacing w:after="40"/>
            </w:pPr>
            <w:r>
              <w:rPr>
                <w:sz w:val="20"/>
              </w:rPr>
              <w:t>90 min.</w:t>
            </w:r>
          </w:p>
        </w:tc>
        <w:tc>
          <w:tcPr>
            <w:tcW w:w="2829" w:type="dxa"/>
          </w:tcPr>
          <w:p w14:paraId="429C5284" w14:textId="77777777" w:rsidR="00517166" w:rsidRDefault="00517166">
            <w:pPr>
              <w:spacing w:after="40"/>
            </w:pPr>
            <w:r>
              <w:rPr>
                <w:sz w:val="20"/>
              </w:rPr>
              <w:t>At the border — the role and authority of Customs and Border Protection; admission and expedited removal; the CBP role in nonimmigrant waivers</w:t>
            </w:r>
          </w:p>
        </w:tc>
        <w:tc>
          <w:tcPr>
            <w:tcW w:w="4416" w:type="dxa"/>
          </w:tcPr>
          <w:p w14:paraId="322F110A" w14:textId="77777777" w:rsidR="00517166" w:rsidRDefault="00517166">
            <w:pPr>
              <w:spacing w:after="40"/>
              <w:rPr>
                <w:sz w:val="20"/>
              </w:rPr>
            </w:pPr>
            <w:r>
              <w:rPr>
                <w:sz w:val="20"/>
              </w:rPr>
              <w:t>INA §§ 212, 235; 8 C.F.R. § 235</w:t>
            </w:r>
          </w:p>
          <w:p w14:paraId="6506F6E1" w14:textId="77777777" w:rsidR="00517166" w:rsidRPr="00C61150" w:rsidRDefault="00517166">
            <w:pPr>
              <w:spacing w:after="40"/>
              <w:rPr>
                <w:sz w:val="10"/>
                <w:szCs w:val="10"/>
              </w:rPr>
            </w:pPr>
          </w:p>
          <w:p w14:paraId="52AD74A4" w14:textId="48BCB40E" w:rsidR="00517166" w:rsidRDefault="00517166">
            <w:pPr>
              <w:spacing w:after="40"/>
              <w:rPr>
                <w:sz w:val="20"/>
              </w:rPr>
            </w:pPr>
            <w:r>
              <w:rPr>
                <w:sz w:val="20"/>
              </w:rPr>
              <w:t>Casebook pp. 67-80, 128-131</w:t>
            </w:r>
          </w:p>
          <w:p w14:paraId="6615E203" w14:textId="77777777" w:rsidR="00517166" w:rsidRPr="00C61150" w:rsidRDefault="00517166">
            <w:pPr>
              <w:spacing w:after="40"/>
              <w:rPr>
                <w:sz w:val="10"/>
                <w:szCs w:val="10"/>
              </w:rPr>
            </w:pPr>
          </w:p>
          <w:p w14:paraId="63609769" w14:textId="77777777" w:rsidR="00517166" w:rsidRDefault="00517166">
            <w:pPr>
              <w:spacing w:after="40"/>
              <w:rPr>
                <w:sz w:val="20"/>
              </w:rPr>
            </w:pPr>
            <w:r>
              <w:rPr>
                <w:sz w:val="20"/>
              </w:rPr>
              <w:t>Check Blackboard for any additional readings on current CBP enforcement</w:t>
            </w:r>
          </w:p>
          <w:p w14:paraId="5752533E" w14:textId="77777777" w:rsidR="00517166" w:rsidRPr="00C61150" w:rsidRDefault="00517166">
            <w:pPr>
              <w:spacing w:after="40"/>
              <w:rPr>
                <w:sz w:val="10"/>
                <w:szCs w:val="10"/>
              </w:rPr>
            </w:pPr>
          </w:p>
          <w:p w14:paraId="0B9D7D33" w14:textId="047CA2E0" w:rsidR="00517166" w:rsidRPr="00C61150" w:rsidRDefault="00517166">
            <w:pPr>
              <w:spacing w:after="40"/>
              <w:rPr>
                <w:i/>
                <w:iCs/>
              </w:rPr>
            </w:pPr>
            <w:r w:rsidRPr="00C61150">
              <w:rPr>
                <w:i/>
                <w:iCs/>
                <w:sz w:val="20"/>
              </w:rPr>
              <w:t>Come prepared with questions about recent CBP admission and expedited removal practices</w:t>
            </w:r>
            <w:r w:rsidR="00AB04B7">
              <w:rPr>
                <w:i/>
                <w:iCs/>
                <w:sz w:val="20"/>
              </w:rPr>
              <w:t xml:space="preserve"> – refresh your memory from recent news articles and discuss them with the experts. </w:t>
            </w:r>
          </w:p>
        </w:tc>
      </w:tr>
    </w:tbl>
    <w:p w14:paraId="1FB5BAEA" w14:textId="77777777" w:rsidR="00F97FB5" w:rsidRDefault="000D4A98">
      <w:pPr>
        <w:spacing w:before="200" w:after="120"/>
      </w:pPr>
      <w:r>
        <w:rPr>
          <w:b/>
          <w:sz w:val="24"/>
        </w:rPr>
        <w:t>Session IV — Saturday, September 5, 2026</w:t>
      </w:r>
    </w:p>
    <w:tbl>
      <w:tblPr>
        <w:tblStyle w:val="TableGrid"/>
        <w:tblW w:w="9351" w:type="dxa"/>
        <w:tblLook w:val="04A0" w:firstRow="1" w:lastRow="0" w:firstColumn="1" w:lastColumn="0" w:noHBand="0" w:noVBand="1"/>
      </w:tblPr>
      <w:tblGrid>
        <w:gridCol w:w="1097"/>
        <w:gridCol w:w="1144"/>
        <w:gridCol w:w="2645"/>
        <w:gridCol w:w="4465"/>
      </w:tblGrid>
      <w:tr w:rsidR="004776E0" w14:paraId="6225C3F4" w14:textId="77777777" w:rsidTr="000236F5">
        <w:tc>
          <w:tcPr>
            <w:tcW w:w="1097" w:type="dxa"/>
            <w:shd w:val="clear" w:color="auto" w:fill="D6E4F0"/>
          </w:tcPr>
          <w:p w14:paraId="19D06193" w14:textId="77777777" w:rsidR="004776E0" w:rsidRDefault="004776E0">
            <w:pPr>
              <w:spacing w:after="40"/>
            </w:pPr>
            <w:r>
              <w:rPr>
                <w:b/>
                <w:sz w:val="20"/>
              </w:rPr>
              <w:t>Time</w:t>
            </w:r>
          </w:p>
        </w:tc>
        <w:tc>
          <w:tcPr>
            <w:tcW w:w="1144" w:type="dxa"/>
            <w:shd w:val="clear" w:color="auto" w:fill="D6E4F0"/>
          </w:tcPr>
          <w:p w14:paraId="6A3C1194" w14:textId="77777777" w:rsidR="004776E0" w:rsidRDefault="004776E0">
            <w:pPr>
              <w:spacing w:after="40"/>
            </w:pPr>
            <w:r>
              <w:rPr>
                <w:b/>
                <w:sz w:val="20"/>
              </w:rPr>
              <w:t>Duration</w:t>
            </w:r>
          </w:p>
        </w:tc>
        <w:tc>
          <w:tcPr>
            <w:tcW w:w="2645" w:type="dxa"/>
            <w:shd w:val="clear" w:color="auto" w:fill="D6E4F0"/>
          </w:tcPr>
          <w:p w14:paraId="1D7B380E" w14:textId="77777777" w:rsidR="004776E0" w:rsidRDefault="004776E0">
            <w:pPr>
              <w:spacing w:after="40"/>
            </w:pPr>
            <w:r>
              <w:rPr>
                <w:b/>
                <w:sz w:val="20"/>
              </w:rPr>
              <w:t>Topic / Agenda</w:t>
            </w:r>
          </w:p>
        </w:tc>
        <w:tc>
          <w:tcPr>
            <w:tcW w:w="4465" w:type="dxa"/>
            <w:shd w:val="clear" w:color="auto" w:fill="D6E4F0"/>
          </w:tcPr>
          <w:p w14:paraId="08B3508C" w14:textId="77777777" w:rsidR="004776E0" w:rsidRDefault="004776E0">
            <w:pPr>
              <w:spacing w:after="40"/>
            </w:pPr>
            <w:r>
              <w:rPr>
                <w:b/>
                <w:sz w:val="20"/>
              </w:rPr>
              <w:t>Reading List / Assignments</w:t>
            </w:r>
          </w:p>
        </w:tc>
      </w:tr>
      <w:tr w:rsidR="004776E0" w14:paraId="6AE51191" w14:textId="77777777" w:rsidTr="000236F5">
        <w:tc>
          <w:tcPr>
            <w:tcW w:w="1097" w:type="dxa"/>
          </w:tcPr>
          <w:p w14:paraId="5DDB5137" w14:textId="77777777" w:rsidR="004776E0" w:rsidRDefault="004776E0">
            <w:pPr>
              <w:spacing w:after="40"/>
            </w:pPr>
            <w:r>
              <w:rPr>
                <w:sz w:val="20"/>
              </w:rPr>
              <w:t>10:00–11:00 a.m.</w:t>
            </w:r>
          </w:p>
        </w:tc>
        <w:tc>
          <w:tcPr>
            <w:tcW w:w="1144" w:type="dxa"/>
          </w:tcPr>
          <w:p w14:paraId="41C78232" w14:textId="77777777" w:rsidR="004776E0" w:rsidRDefault="004776E0">
            <w:pPr>
              <w:spacing w:after="40"/>
            </w:pPr>
            <w:r>
              <w:rPr>
                <w:sz w:val="20"/>
              </w:rPr>
              <w:t>60 min.</w:t>
            </w:r>
          </w:p>
        </w:tc>
        <w:tc>
          <w:tcPr>
            <w:tcW w:w="2645" w:type="dxa"/>
          </w:tcPr>
          <w:p w14:paraId="1DDAA27D" w14:textId="77777777" w:rsidR="004776E0" w:rsidRDefault="004776E0">
            <w:pPr>
              <w:spacing w:after="40"/>
            </w:pPr>
            <w:r>
              <w:rPr>
                <w:sz w:val="20"/>
              </w:rPr>
              <w:t>Intracompany transferees — a special nonimmigrant category with a more generous path to permanence</w:t>
            </w:r>
            <w:r>
              <w:rPr>
                <w:sz w:val="20"/>
              </w:rPr>
              <w:br/>
              <w:t>(L-1A: Managers and Executives; L-1B: Specialized Knowledge Workers; Individual and Blanket Petitions)</w:t>
            </w:r>
          </w:p>
        </w:tc>
        <w:tc>
          <w:tcPr>
            <w:tcW w:w="4465" w:type="dxa"/>
          </w:tcPr>
          <w:p w14:paraId="58AF6156" w14:textId="77777777" w:rsidR="004776E0" w:rsidRDefault="004776E0">
            <w:pPr>
              <w:spacing w:after="40"/>
              <w:rPr>
                <w:sz w:val="20"/>
              </w:rPr>
            </w:pPr>
            <w:r>
              <w:rPr>
                <w:sz w:val="20"/>
              </w:rPr>
              <w:t>Casebook pp. 184</w:t>
            </w:r>
          </w:p>
          <w:p w14:paraId="43710AA7" w14:textId="77777777" w:rsidR="004776E0" w:rsidRPr="00F1475C" w:rsidRDefault="004776E0">
            <w:pPr>
              <w:spacing w:after="40"/>
              <w:rPr>
                <w:sz w:val="10"/>
                <w:szCs w:val="10"/>
              </w:rPr>
            </w:pPr>
          </w:p>
          <w:p w14:paraId="7A4148D9" w14:textId="7EF47250" w:rsidR="004776E0" w:rsidRDefault="004776E0">
            <w:pPr>
              <w:spacing w:after="40"/>
              <w:rPr>
                <w:sz w:val="20"/>
              </w:rPr>
            </w:pPr>
            <w:r>
              <w:rPr>
                <w:sz w:val="20"/>
              </w:rPr>
              <w:t>USCIS Policy Manual, Part L</w:t>
            </w:r>
          </w:p>
          <w:p w14:paraId="5C7DEC9A" w14:textId="6BB68010" w:rsidR="004776E0" w:rsidRDefault="004776E0">
            <w:pPr>
              <w:spacing w:after="40"/>
              <w:rPr>
                <w:sz w:val="20"/>
              </w:rPr>
            </w:pPr>
            <w:hyperlink r:id="rId20" w:history="1">
              <w:r w:rsidRPr="005036C2">
                <w:rPr>
                  <w:rStyle w:val="Hyperlink"/>
                  <w:sz w:val="20"/>
                </w:rPr>
                <w:t>https://www.uscis.gov/policy-manual/volume-2-part-l</w:t>
              </w:r>
            </w:hyperlink>
            <w:r>
              <w:rPr>
                <w:sz w:val="20"/>
              </w:rPr>
              <w:t xml:space="preserve">  </w:t>
            </w:r>
          </w:p>
          <w:p w14:paraId="7830847A" w14:textId="77777777" w:rsidR="004776E0" w:rsidRPr="00C61150" w:rsidRDefault="004776E0">
            <w:pPr>
              <w:spacing w:after="40"/>
              <w:rPr>
                <w:sz w:val="10"/>
                <w:szCs w:val="10"/>
              </w:rPr>
            </w:pPr>
          </w:p>
          <w:p w14:paraId="7B5CFDB1" w14:textId="63165E61" w:rsidR="004776E0" w:rsidRDefault="004776E0">
            <w:pPr>
              <w:spacing w:after="40"/>
              <w:rPr>
                <w:sz w:val="20"/>
              </w:rPr>
            </w:pPr>
            <w:r>
              <w:rPr>
                <w:sz w:val="20"/>
              </w:rPr>
              <w:t>Problem 3-7 (p. 218) (Manuel Hayek); read Essential Materials following the problem</w:t>
            </w:r>
          </w:p>
          <w:p w14:paraId="66B15628" w14:textId="77777777" w:rsidR="004776E0" w:rsidRPr="00C61150" w:rsidRDefault="004776E0">
            <w:pPr>
              <w:spacing w:after="40"/>
              <w:rPr>
                <w:sz w:val="10"/>
                <w:szCs w:val="10"/>
              </w:rPr>
            </w:pPr>
          </w:p>
          <w:p w14:paraId="397D5B59" w14:textId="77777777" w:rsidR="004776E0" w:rsidRDefault="004776E0">
            <w:pPr>
              <w:spacing w:after="40"/>
              <w:rPr>
                <w:sz w:val="20"/>
              </w:rPr>
            </w:pPr>
            <w:r>
              <w:rPr>
                <w:sz w:val="20"/>
              </w:rPr>
              <w:t>Problem 3-10.1 (p. 251) (Alejandra and José Luis Marini)</w:t>
            </w:r>
          </w:p>
          <w:p w14:paraId="32C851C0" w14:textId="77777777" w:rsidR="004776E0" w:rsidRPr="00C61150" w:rsidRDefault="004776E0">
            <w:pPr>
              <w:spacing w:after="40"/>
              <w:rPr>
                <w:sz w:val="10"/>
                <w:szCs w:val="10"/>
              </w:rPr>
            </w:pPr>
          </w:p>
          <w:p w14:paraId="19263C54" w14:textId="1FB4D77A" w:rsidR="004776E0" w:rsidRDefault="004776E0">
            <w:pPr>
              <w:spacing w:after="40"/>
            </w:pPr>
            <w:r>
              <w:rPr>
                <w:sz w:val="20"/>
              </w:rPr>
              <w:t xml:space="preserve">Revisiting </w:t>
            </w:r>
            <w:proofErr w:type="spellStart"/>
            <w:r>
              <w:rPr>
                <w:sz w:val="20"/>
              </w:rPr>
              <w:t>Somsat</w:t>
            </w:r>
            <w:proofErr w:type="spellEnd"/>
            <w:r>
              <w:rPr>
                <w:sz w:val="20"/>
              </w:rPr>
              <w:t xml:space="preserve"> Narong: Problem 3-10.2 (p. 252)</w:t>
            </w:r>
          </w:p>
        </w:tc>
      </w:tr>
      <w:tr w:rsidR="004776E0" w14:paraId="13230AC7" w14:textId="77777777" w:rsidTr="000236F5">
        <w:tc>
          <w:tcPr>
            <w:tcW w:w="1097" w:type="dxa"/>
          </w:tcPr>
          <w:p w14:paraId="23E07961" w14:textId="5FE9DAA9" w:rsidR="004776E0" w:rsidRDefault="004776E0">
            <w:pPr>
              <w:spacing w:after="40"/>
            </w:pPr>
            <w:r>
              <w:rPr>
                <w:sz w:val="20"/>
              </w:rPr>
              <w:lastRenderedPageBreak/>
              <w:t>11:15 a.m. –1:00 p.m.</w:t>
            </w:r>
          </w:p>
        </w:tc>
        <w:tc>
          <w:tcPr>
            <w:tcW w:w="1144" w:type="dxa"/>
          </w:tcPr>
          <w:p w14:paraId="759D3D40" w14:textId="77777777" w:rsidR="004776E0" w:rsidRDefault="004776E0">
            <w:pPr>
              <w:spacing w:after="40"/>
            </w:pPr>
            <w:r>
              <w:rPr>
                <w:sz w:val="20"/>
              </w:rPr>
              <w:t xml:space="preserve">1 </w:t>
            </w:r>
            <w:proofErr w:type="spellStart"/>
            <w:r>
              <w:rPr>
                <w:sz w:val="20"/>
              </w:rPr>
              <w:t>hr</w:t>
            </w:r>
            <w:proofErr w:type="spellEnd"/>
            <w:r>
              <w:rPr>
                <w:sz w:val="20"/>
              </w:rPr>
              <w:t xml:space="preserve"> 45 min.</w:t>
            </w:r>
          </w:p>
        </w:tc>
        <w:tc>
          <w:tcPr>
            <w:tcW w:w="2645" w:type="dxa"/>
          </w:tcPr>
          <w:p w14:paraId="2C43B73D" w14:textId="77777777" w:rsidR="004776E0" w:rsidRDefault="004776E0">
            <w:pPr>
              <w:spacing w:after="40"/>
            </w:pPr>
            <w:r>
              <w:rPr>
                <w:sz w:val="20"/>
              </w:rPr>
              <w:t>Investor visas — working lunch and presentation/workshop</w:t>
            </w:r>
            <w:r>
              <w:rPr>
                <w:sz w:val="20"/>
              </w:rPr>
              <w:br/>
              <w:t>(EB-5; marketing immigration services ethically)</w:t>
            </w:r>
          </w:p>
        </w:tc>
        <w:tc>
          <w:tcPr>
            <w:tcW w:w="4465" w:type="dxa"/>
          </w:tcPr>
          <w:p w14:paraId="7AD36B66" w14:textId="767006B4" w:rsidR="004776E0" w:rsidRDefault="004776E0">
            <w:pPr>
              <w:spacing w:after="40"/>
              <w:rPr>
                <w:sz w:val="20"/>
              </w:rPr>
            </w:pPr>
            <w:r>
              <w:rPr>
                <w:sz w:val="20"/>
              </w:rPr>
              <w:t xml:space="preserve">Casebook pp. 344-346 </w:t>
            </w:r>
          </w:p>
          <w:p w14:paraId="708E5CB0" w14:textId="77777777" w:rsidR="004776E0" w:rsidRPr="0065378E" w:rsidRDefault="004776E0">
            <w:pPr>
              <w:spacing w:after="40"/>
              <w:rPr>
                <w:sz w:val="10"/>
                <w:szCs w:val="10"/>
              </w:rPr>
            </w:pPr>
          </w:p>
          <w:p w14:paraId="6E8050C1" w14:textId="10396078" w:rsidR="004776E0" w:rsidRDefault="004776E0">
            <w:pPr>
              <w:spacing w:after="40"/>
              <w:rPr>
                <w:sz w:val="20"/>
              </w:rPr>
            </w:pPr>
            <w:r>
              <w:rPr>
                <w:sz w:val="20"/>
              </w:rPr>
              <w:t>9 FAM 502.4-5(B) and (C)</w:t>
            </w:r>
          </w:p>
          <w:p w14:paraId="35D846B8" w14:textId="77777777" w:rsidR="004776E0" w:rsidRPr="0065378E" w:rsidRDefault="004776E0">
            <w:pPr>
              <w:spacing w:after="40"/>
              <w:rPr>
                <w:sz w:val="10"/>
                <w:szCs w:val="10"/>
              </w:rPr>
            </w:pPr>
          </w:p>
          <w:p w14:paraId="21B22769" w14:textId="77777777" w:rsidR="004776E0" w:rsidRPr="0065378E" w:rsidRDefault="004776E0">
            <w:pPr>
              <w:spacing w:after="40"/>
              <w:rPr>
                <w:sz w:val="10"/>
                <w:szCs w:val="10"/>
              </w:rPr>
            </w:pPr>
          </w:p>
          <w:p w14:paraId="7F4B9F16" w14:textId="77777777" w:rsidR="004776E0" w:rsidRPr="00F1475C" w:rsidRDefault="004776E0">
            <w:pPr>
              <w:spacing w:after="40"/>
              <w:rPr>
                <w:i/>
                <w:iCs/>
              </w:rPr>
            </w:pPr>
            <w:r w:rsidRPr="00F1475C">
              <w:rPr>
                <w:i/>
                <w:iCs/>
                <w:sz w:val="20"/>
              </w:rPr>
              <w:t>Look at 3 law firm websites that market EB-5 and business immigration services. Have the URLs ready to share. Be prepared to comment on how they market ethically and what information should be in a public-facing forum.</w:t>
            </w:r>
          </w:p>
        </w:tc>
      </w:tr>
      <w:tr w:rsidR="004776E0" w14:paraId="68F94E78" w14:textId="77777777" w:rsidTr="000236F5">
        <w:tc>
          <w:tcPr>
            <w:tcW w:w="1097" w:type="dxa"/>
          </w:tcPr>
          <w:p w14:paraId="0A63CE1B" w14:textId="257F8CA4" w:rsidR="004776E0" w:rsidRDefault="004776E0">
            <w:pPr>
              <w:spacing w:after="40"/>
              <w:rPr>
                <w:sz w:val="20"/>
              </w:rPr>
            </w:pPr>
            <w:r>
              <w:rPr>
                <w:sz w:val="20"/>
              </w:rPr>
              <w:t>1:00 – 2:00 p.m.</w:t>
            </w:r>
          </w:p>
        </w:tc>
        <w:tc>
          <w:tcPr>
            <w:tcW w:w="1144" w:type="dxa"/>
          </w:tcPr>
          <w:p w14:paraId="31E68999" w14:textId="5468A3FB" w:rsidR="004776E0" w:rsidRDefault="004776E0">
            <w:pPr>
              <w:spacing w:after="40"/>
              <w:rPr>
                <w:sz w:val="20"/>
              </w:rPr>
            </w:pPr>
            <w:r>
              <w:rPr>
                <w:sz w:val="20"/>
              </w:rPr>
              <w:t>Lunch – Vegetarian lunch will be provided</w:t>
            </w:r>
          </w:p>
        </w:tc>
        <w:tc>
          <w:tcPr>
            <w:tcW w:w="2645" w:type="dxa"/>
          </w:tcPr>
          <w:p w14:paraId="7439775D" w14:textId="29B162C5" w:rsidR="004776E0" w:rsidRDefault="004776E0">
            <w:pPr>
              <w:spacing w:after="40"/>
              <w:rPr>
                <w:sz w:val="20"/>
              </w:rPr>
            </w:pPr>
            <w:r>
              <w:t>Conversations with attorney mentors</w:t>
            </w:r>
          </w:p>
        </w:tc>
        <w:tc>
          <w:tcPr>
            <w:tcW w:w="4465" w:type="dxa"/>
          </w:tcPr>
          <w:p w14:paraId="5BA5213F" w14:textId="4D67BA3C" w:rsidR="004776E0" w:rsidRDefault="004776E0">
            <w:pPr>
              <w:spacing w:after="40"/>
              <w:rPr>
                <w:sz w:val="20"/>
              </w:rPr>
            </w:pPr>
            <w:r>
              <w:t>Discussion with attorney mentors – ask them for 3 things they like about practicing business immigration and 3 current issues they are facing.</w:t>
            </w:r>
          </w:p>
        </w:tc>
      </w:tr>
      <w:tr w:rsidR="004776E0" w14:paraId="00B14C7A" w14:textId="77777777" w:rsidTr="000236F5">
        <w:tc>
          <w:tcPr>
            <w:tcW w:w="1097" w:type="dxa"/>
          </w:tcPr>
          <w:p w14:paraId="42612A77" w14:textId="29E250F1" w:rsidR="004776E0" w:rsidRDefault="004776E0">
            <w:pPr>
              <w:spacing w:after="40"/>
            </w:pPr>
            <w:r>
              <w:rPr>
                <w:sz w:val="20"/>
              </w:rPr>
              <w:t>2:</w:t>
            </w:r>
            <w:r w:rsidR="00E61343">
              <w:rPr>
                <w:sz w:val="20"/>
              </w:rPr>
              <w:t>15</w:t>
            </w:r>
            <w:r>
              <w:rPr>
                <w:sz w:val="20"/>
              </w:rPr>
              <w:t>–3:</w:t>
            </w:r>
            <w:r w:rsidR="00E61343">
              <w:rPr>
                <w:sz w:val="20"/>
              </w:rPr>
              <w:t>1</w:t>
            </w:r>
            <w:r>
              <w:rPr>
                <w:sz w:val="20"/>
              </w:rPr>
              <w:t>5 p.m.</w:t>
            </w:r>
          </w:p>
        </w:tc>
        <w:tc>
          <w:tcPr>
            <w:tcW w:w="1144" w:type="dxa"/>
          </w:tcPr>
          <w:p w14:paraId="24A6FD96" w14:textId="77777777" w:rsidR="004776E0" w:rsidRDefault="004776E0">
            <w:pPr>
              <w:spacing w:after="40"/>
            </w:pPr>
            <w:r>
              <w:rPr>
                <w:sz w:val="20"/>
              </w:rPr>
              <w:t>60 min.</w:t>
            </w:r>
          </w:p>
        </w:tc>
        <w:tc>
          <w:tcPr>
            <w:tcW w:w="2645" w:type="dxa"/>
          </w:tcPr>
          <w:p w14:paraId="355B1B9D" w14:textId="77777777" w:rsidR="004776E0" w:rsidRDefault="004776E0">
            <w:pPr>
              <w:spacing w:after="40"/>
            </w:pPr>
            <w:r>
              <w:rPr>
                <w:sz w:val="20"/>
              </w:rPr>
              <w:t>Labor certification and PERM</w:t>
            </w:r>
            <w:r>
              <w:rPr>
                <w:sz w:val="20"/>
              </w:rPr>
              <w:br/>
              <w:t>(EB-2 Advanced Degree Professionals; EB-3 Professionals, Skilled, and Other Workers; the PERM process)</w:t>
            </w:r>
          </w:p>
        </w:tc>
        <w:tc>
          <w:tcPr>
            <w:tcW w:w="4465" w:type="dxa"/>
          </w:tcPr>
          <w:p w14:paraId="2A6452D1" w14:textId="2EA29A74" w:rsidR="004776E0" w:rsidRDefault="004776E0">
            <w:pPr>
              <w:spacing w:after="40"/>
              <w:rPr>
                <w:sz w:val="20"/>
              </w:rPr>
            </w:pPr>
            <w:r>
              <w:rPr>
                <w:sz w:val="20"/>
              </w:rPr>
              <w:t>Casebook pp. 327-341</w:t>
            </w:r>
          </w:p>
          <w:p w14:paraId="13F686DF" w14:textId="77777777" w:rsidR="004776E0" w:rsidRPr="00C2184F" w:rsidRDefault="004776E0">
            <w:pPr>
              <w:spacing w:after="40"/>
              <w:rPr>
                <w:sz w:val="10"/>
                <w:szCs w:val="10"/>
              </w:rPr>
            </w:pPr>
          </w:p>
          <w:p w14:paraId="7BCBBDD4" w14:textId="1BD961A8" w:rsidR="004776E0" w:rsidRDefault="004776E0">
            <w:pPr>
              <w:spacing w:after="40"/>
              <w:rPr>
                <w:sz w:val="20"/>
              </w:rPr>
            </w:pPr>
            <w:r>
              <w:rPr>
                <w:sz w:val="20"/>
              </w:rPr>
              <w:t>9 FAM 502.4-3(B)-(F)</w:t>
            </w:r>
          </w:p>
          <w:p w14:paraId="4FAF1E6F" w14:textId="77777777" w:rsidR="004776E0" w:rsidRPr="00C2184F" w:rsidRDefault="004776E0">
            <w:pPr>
              <w:spacing w:after="40"/>
              <w:rPr>
                <w:sz w:val="10"/>
                <w:szCs w:val="10"/>
              </w:rPr>
            </w:pPr>
          </w:p>
          <w:p w14:paraId="1148B1C3" w14:textId="5CF931BE" w:rsidR="004776E0" w:rsidRDefault="004776E0">
            <w:pPr>
              <w:spacing w:after="40"/>
              <w:rPr>
                <w:sz w:val="20"/>
              </w:rPr>
            </w:pPr>
            <w:r>
              <w:rPr>
                <w:sz w:val="20"/>
              </w:rPr>
              <w:t>9 FAM 502.4-4(B)-(D)</w:t>
            </w:r>
          </w:p>
          <w:p w14:paraId="47810A1E" w14:textId="77777777" w:rsidR="004776E0" w:rsidRPr="00C2184F" w:rsidRDefault="004776E0">
            <w:pPr>
              <w:spacing w:after="40"/>
              <w:rPr>
                <w:sz w:val="10"/>
                <w:szCs w:val="10"/>
              </w:rPr>
            </w:pPr>
          </w:p>
          <w:p w14:paraId="0BE4170D" w14:textId="71534331" w:rsidR="004776E0" w:rsidRDefault="004776E0">
            <w:pPr>
              <w:spacing w:after="40"/>
              <w:rPr>
                <w:sz w:val="20"/>
              </w:rPr>
            </w:pPr>
            <w:r>
              <w:rPr>
                <w:sz w:val="20"/>
              </w:rPr>
              <w:t>Problem 4-6 (p. 335), 4-7 (p. 342)</w:t>
            </w:r>
          </w:p>
          <w:p w14:paraId="714319E3" w14:textId="77777777" w:rsidR="004776E0" w:rsidRPr="00C2184F" w:rsidRDefault="004776E0">
            <w:pPr>
              <w:spacing w:after="40"/>
              <w:rPr>
                <w:sz w:val="10"/>
                <w:szCs w:val="10"/>
              </w:rPr>
            </w:pPr>
          </w:p>
          <w:p w14:paraId="48550518" w14:textId="6A4808D0" w:rsidR="004776E0" w:rsidRPr="00C2184F" w:rsidRDefault="004776E0">
            <w:pPr>
              <w:spacing w:after="40"/>
              <w:rPr>
                <w:i/>
                <w:iCs/>
              </w:rPr>
            </w:pPr>
          </w:p>
        </w:tc>
      </w:tr>
      <w:tr w:rsidR="004776E0" w14:paraId="248EFAD2" w14:textId="77777777" w:rsidTr="000236F5">
        <w:tc>
          <w:tcPr>
            <w:tcW w:w="1097" w:type="dxa"/>
          </w:tcPr>
          <w:p w14:paraId="2CCFA73C" w14:textId="18D402F5" w:rsidR="004776E0" w:rsidRDefault="000236F5">
            <w:pPr>
              <w:spacing w:after="40"/>
            </w:pPr>
            <w:r>
              <w:rPr>
                <w:sz w:val="20"/>
              </w:rPr>
              <w:t>3</w:t>
            </w:r>
            <w:r w:rsidR="004776E0">
              <w:rPr>
                <w:sz w:val="20"/>
              </w:rPr>
              <w:t>:</w:t>
            </w:r>
            <w:r>
              <w:rPr>
                <w:sz w:val="20"/>
              </w:rPr>
              <w:t>15</w:t>
            </w:r>
            <w:r w:rsidR="004776E0">
              <w:rPr>
                <w:sz w:val="20"/>
              </w:rPr>
              <w:t>–</w:t>
            </w:r>
            <w:r>
              <w:rPr>
                <w:sz w:val="20"/>
              </w:rPr>
              <w:t>4</w:t>
            </w:r>
            <w:r w:rsidR="004776E0">
              <w:rPr>
                <w:sz w:val="20"/>
              </w:rPr>
              <w:t>:</w:t>
            </w:r>
            <w:r>
              <w:rPr>
                <w:sz w:val="20"/>
              </w:rPr>
              <w:t>3</w:t>
            </w:r>
            <w:r w:rsidR="004776E0">
              <w:rPr>
                <w:sz w:val="20"/>
              </w:rPr>
              <w:t>0 p.m.</w:t>
            </w:r>
          </w:p>
        </w:tc>
        <w:tc>
          <w:tcPr>
            <w:tcW w:w="1144" w:type="dxa"/>
          </w:tcPr>
          <w:p w14:paraId="354F6424" w14:textId="505522F6" w:rsidR="004776E0" w:rsidRDefault="000236F5">
            <w:pPr>
              <w:spacing w:after="40"/>
            </w:pPr>
            <w:r>
              <w:rPr>
                <w:sz w:val="20"/>
              </w:rPr>
              <w:t xml:space="preserve">1 </w:t>
            </w:r>
            <w:proofErr w:type="spellStart"/>
            <w:r>
              <w:rPr>
                <w:sz w:val="20"/>
              </w:rPr>
              <w:t>hr</w:t>
            </w:r>
            <w:proofErr w:type="spellEnd"/>
            <w:r>
              <w:rPr>
                <w:sz w:val="20"/>
              </w:rPr>
              <w:t xml:space="preserve"> 15</w:t>
            </w:r>
            <w:r w:rsidR="004776E0">
              <w:rPr>
                <w:sz w:val="20"/>
              </w:rPr>
              <w:t xml:space="preserve"> min.</w:t>
            </w:r>
          </w:p>
        </w:tc>
        <w:tc>
          <w:tcPr>
            <w:tcW w:w="2645" w:type="dxa"/>
          </w:tcPr>
          <w:p w14:paraId="41C19906" w14:textId="77777777" w:rsidR="004776E0" w:rsidRDefault="004776E0">
            <w:pPr>
              <w:spacing w:after="40"/>
            </w:pPr>
            <w:r>
              <w:rPr>
                <w:sz w:val="20"/>
              </w:rPr>
              <w:t>Bypassing labor certification — Schedule A Group II, National Interest Waiver, and EB-1 categories</w:t>
            </w:r>
            <w:r>
              <w:rPr>
                <w:sz w:val="20"/>
              </w:rPr>
              <w:br/>
              <w:t>(EB-1 Priority Workers; Outstanding Professors and Researchers; Multinational Executives and Managers; EB-2 NIW; Physician NIW; Schedule A Occupations)</w:t>
            </w:r>
          </w:p>
        </w:tc>
        <w:tc>
          <w:tcPr>
            <w:tcW w:w="4465" w:type="dxa"/>
          </w:tcPr>
          <w:p w14:paraId="30081C83" w14:textId="38379CA3" w:rsidR="004776E0" w:rsidRDefault="004776E0">
            <w:pPr>
              <w:spacing w:after="40"/>
              <w:rPr>
                <w:sz w:val="20"/>
              </w:rPr>
            </w:pPr>
            <w:r>
              <w:rPr>
                <w:sz w:val="20"/>
              </w:rPr>
              <w:t>Casebook pp. 319–327</w:t>
            </w:r>
          </w:p>
          <w:p w14:paraId="1671EC54" w14:textId="77777777" w:rsidR="004776E0" w:rsidRPr="00C2184F" w:rsidRDefault="004776E0">
            <w:pPr>
              <w:spacing w:after="40"/>
              <w:rPr>
                <w:sz w:val="10"/>
                <w:szCs w:val="10"/>
              </w:rPr>
            </w:pPr>
          </w:p>
          <w:p w14:paraId="05A41365" w14:textId="34A63F81" w:rsidR="004776E0" w:rsidRDefault="004776E0">
            <w:pPr>
              <w:spacing w:after="40"/>
            </w:pPr>
            <w:r>
              <w:t>9 FAM 502.4-2(B)-(E)</w:t>
            </w:r>
          </w:p>
          <w:p w14:paraId="485F8CDA" w14:textId="77777777" w:rsidR="004776E0" w:rsidRPr="00C2184F" w:rsidRDefault="004776E0">
            <w:pPr>
              <w:spacing w:after="40"/>
              <w:rPr>
                <w:sz w:val="10"/>
                <w:szCs w:val="10"/>
              </w:rPr>
            </w:pPr>
          </w:p>
          <w:p w14:paraId="299BE978" w14:textId="74B44DD9" w:rsidR="004776E0" w:rsidRDefault="004776E0">
            <w:pPr>
              <w:spacing w:after="40"/>
              <w:rPr>
                <w:sz w:val="20"/>
              </w:rPr>
            </w:pPr>
            <w:r>
              <w:rPr>
                <w:sz w:val="20"/>
              </w:rPr>
              <w:t>Problems 4-3 (p. 323), 4-4 (p. 325), 4-5 (p. 329)</w:t>
            </w:r>
          </w:p>
          <w:p w14:paraId="699760DD" w14:textId="77777777" w:rsidR="004776E0" w:rsidRPr="00C2184F" w:rsidRDefault="004776E0">
            <w:pPr>
              <w:spacing w:after="40"/>
              <w:rPr>
                <w:sz w:val="10"/>
                <w:szCs w:val="10"/>
              </w:rPr>
            </w:pPr>
          </w:p>
          <w:p w14:paraId="5D586E5E" w14:textId="77777777" w:rsidR="004776E0" w:rsidRPr="00C2184F" w:rsidRDefault="004776E0">
            <w:pPr>
              <w:spacing w:after="40"/>
              <w:rPr>
                <w:i/>
                <w:iCs/>
              </w:rPr>
            </w:pPr>
            <w:r w:rsidRPr="00C2184F">
              <w:rPr>
                <w:i/>
                <w:iCs/>
                <w:sz w:val="20"/>
              </w:rPr>
              <w:t>Guest: Reza Pourmohammadi (invited); Filomena Lepore-Taylor (invited)</w:t>
            </w:r>
          </w:p>
        </w:tc>
      </w:tr>
      <w:tr w:rsidR="004776E0" w:rsidRPr="00F1475C" w14:paraId="22300816" w14:textId="77777777" w:rsidTr="000236F5">
        <w:tc>
          <w:tcPr>
            <w:tcW w:w="1097" w:type="dxa"/>
          </w:tcPr>
          <w:p w14:paraId="13CFDF34" w14:textId="30683A31" w:rsidR="004776E0" w:rsidRDefault="000236F5" w:rsidP="006060FC">
            <w:pPr>
              <w:spacing w:after="40"/>
            </w:pPr>
            <w:r>
              <w:rPr>
                <w:sz w:val="20"/>
              </w:rPr>
              <w:t>4:45</w:t>
            </w:r>
            <w:r w:rsidR="004776E0">
              <w:rPr>
                <w:sz w:val="20"/>
              </w:rPr>
              <w:t xml:space="preserve"> </w:t>
            </w:r>
            <w:r>
              <w:rPr>
                <w:sz w:val="20"/>
              </w:rPr>
              <w:t>p</w:t>
            </w:r>
            <w:r w:rsidR="004776E0">
              <w:rPr>
                <w:sz w:val="20"/>
              </w:rPr>
              <w:t>.m.–</w:t>
            </w:r>
            <w:r w:rsidR="004776E0">
              <w:rPr>
                <w:sz w:val="20"/>
              </w:rPr>
              <w:br/>
            </w:r>
            <w:r>
              <w:rPr>
                <w:sz w:val="20"/>
              </w:rPr>
              <w:t>5:30</w:t>
            </w:r>
            <w:r w:rsidR="004776E0">
              <w:rPr>
                <w:sz w:val="20"/>
              </w:rPr>
              <w:t xml:space="preserve"> p.m.</w:t>
            </w:r>
          </w:p>
        </w:tc>
        <w:tc>
          <w:tcPr>
            <w:tcW w:w="1144" w:type="dxa"/>
          </w:tcPr>
          <w:p w14:paraId="28B29646" w14:textId="79D76D83" w:rsidR="004776E0" w:rsidRDefault="000236F5" w:rsidP="006060FC">
            <w:pPr>
              <w:spacing w:after="40"/>
            </w:pPr>
            <w:r>
              <w:rPr>
                <w:sz w:val="20"/>
              </w:rPr>
              <w:t>45</w:t>
            </w:r>
            <w:r w:rsidR="004776E0">
              <w:rPr>
                <w:sz w:val="20"/>
              </w:rPr>
              <w:t xml:space="preserve"> min.</w:t>
            </w:r>
          </w:p>
        </w:tc>
        <w:tc>
          <w:tcPr>
            <w:tcW w:w="2645" w:type="dxa"/>
          </w:tcPr>
          <w:p w14:paraId="663BC0BD" w14:textId="77777777" w:rsidR="004776E0" w:rsidRDefault="004776E0" w:rsidP="006060FC">
            <w:pPr>
              <w:spacing w:after="40"/>
            </w:pPr>
            <w:r>
              <w:rPr>
                <w:sz w:val="20"/>
              </w:rPr>
              <w:t>Strategic planning — consular processing versus adjustment of status</w:t>
            </w:r>
            <w:r>
              <w:rPr>
                <w:sz w:val="20"/>
              </w:rPr>
              <w:br/>
              <w:t>(The long last step; viability; conflicts in dual representation)</w:t>
            </w:r>
          </w:p>
        </w:tc>
        <w:tc>
          <w:tcPr>
            <w:tcW w:w="4465" w:type="dxa"/>
          </w:tcPr>
          <w:p w14:paraId="1D5DED2D" w14:textId="77777777" w:rsidR="004776E0" w:rsidRDefault="004776E0" w:rsidP="006060FC">
            <w:pPr>
              <w:spacing w:after="40"/>
              <w:rPr>
                <w:sz w:val="20"/>
              </w:rPr>
            </w:pPr>
            <w:r w:rsidRPr="0016286E">
              <w:rPr>
                <w:sz w:val="20"/>
              </w:rPr>
              <w:t>Casebook pp. 269–318, 346-374</w:t>
            </w:r>
            <w:r>
              <w:rPr>
                <w:sz w:val="20"/>
              </w:rPr>
              <w:t xml:space="preserve"> </w:t>
            </w:r>
          </w:p>
          <w:p w14:paraId="37609B02" w14:textId="77777777" w:rsidR="004776E0" w:rsidRPr="00C2184F" w:rsidRDefault="004776E0" w:rsidP="006060FC">
            <w:pPr>
              <w:spacing w:after="40"/>
              <w:rPr>
                <w:sz w:val="10"/>
                <w:szCs w:val="10"/>
              </w:rPr>
            </w:pPr>
          </w:p>
          <w:p w14:paraId="10277665" w14:textId="77777777" w:rsidR="004776E0" w:rsidRPr="00F1475C" w:rsidRDefault="004776E0" w:rsidP="006060FC">
            <w:pPr>
              <w:spacing w:after="40"/>
              <w:rPr>
                <w:i/>
                <w:iCs/>
                <w:sz w:val="20"/>
              </w:rPr>
            </w:pPr>
            <w:r w:rsidRPr="00F1475C">
              <w:rPr>
                <w:i/>
                <w:iCs/>
                <w:sz w:val="20"/>
              </w:rPr>
              <w:t>Be prepared to discuss: What are the pros and cons of consular processing vs. adjustment of status for your client?</w:t>
            </w:r>
          </w:p>
          <w:p w14:paraId="54F5ABED" w14:textId="77777777" w:rsidR="004776E0" w:rsidRPr="00C2184F" w:rsidRDefault="004776E0" w:rsidP="006060FC">
            <w:pPr>
              <w:spacing w:after="40"/>
              <w:rPr>
                <w:i/>
                <w:iCs/>
                <w:sz w:val="10"/>
                <w:szCs w:val="10"/>
              </w:rPr>
            </w:pPr>
          </w:p>
          <w:p w14:paraId="6FD17584" w14:textId="77777777" w:rsidR="004776E0" w:rsidRDefault="004776E0" w:rsidP="006060FC">
            <w:pPr>
              <w:spacing w:after="40"/>
              <w:rPr>
                <w:sz w:val="20"/>
              </w:rPr>
            </w:pPr>
            <w:r>
              <w:rPr>
                <w:sz w:val="20"/>
              </w:rPr>
              <w:t>Who is barred from adjustment? Read INA § 245.</w:t>
            </w:r>
          </w:p>
          <w:p w14:paraId="0C61E237" w14:textId="58912C2E" w:rsidR="004776E0" w:rsidRPr="00F1475C" w:rsidRDefault="004776E0" w:rsidP="006060FC">
            <w:pPr>
              <w:spacing w:after="40"/>
              <w:rPr>
                <w:i/>
                <w:iCs/>
              </w:rPr>
            </w:pPr>
          </w:p>
        </w:tc>
      </w:tr>
      <w:tr w:rsidR="000236F5" w14:paraId="05252D0D" w14:textId="77777777" w:rsidTr="000236F5">
        <w:tc>
          <w:tcPr>
            <w:tcW w:w="1097" w:type="dxa"/>
          </w:tcPr>
          <w:p w14:paraId="587F427C" w14:textId="37FF7E16" w:rsidR="000236F5" w:rsidRDefault="000236F5" w:rsidP="006060FC">
            <w:pPr>
              <w:spacing w:after="40"/>
            </w:pPr>
            <w:r>
              <w:rPr>
                <w:sz w:val="20"/>
              </w:rPr>
              <w:t>5:45–7:00 p.m.</w:t>
            </w:r>
          </w:p>
        </w:tc>
        <w:tc>
          <w:tcPr>
            <w:tcW w:w="1144" w:type="dxa"/>
          </w:tcPr>
          <w:p w14:paraId="25267986" w14:textId="77777777" w:rsidR="000236F5" w:rsidRDefault="000236F5" w:rsidP="006060FC">
            <w:pPr>
              <w:spacing w:after="40"/>
            </w:pPr>
            <w:r>
              <w:rPr>
                <w:sz w:val="20"/>
              </w:rPr>
              <w:t>n/a</w:t>
            </w:r>
          </w:p>
        </w:tc>
        <w:tc>
          <w:tcPr>
            <w:tcW w:w="2645" w:type="dxa"/>
          </w:tcPr>
          <w:p w14:paraId="5010C16D" w14:textId="5F94EA68" w:rsidR="000236F5" w:rsidRDefault="000236F5" w:rsidP="006060FC">
            <w:pPr>
              <w:spacing w:after="40"/>
            </w:pPr>
            <w:r>
              <w:rPr>
                <w:sz w:val="20"/>
              </w:rPr>
              <w:t>Faculty cocktails (at NYLS)</w:t>
            </w:r>
          </w:p>
        </w:tc>
        <w:tc>
          <w:tcPr>
            <w:tcW w:w="4465" w:type="dxa"/>
          </w:tcPr>
          <w:p w14:paraId="2DD951D5" w14:textId="77777777" w:rsidR="000236F5" w:rsidRDefault="000236F5" w:rsidP="006060FC">
            <w:pPr>
              <w:spacing w:after="40"/>
            </w:pPr>
          </w:p>
        </w:tc>
      </w:tr>
    </w:tbl>
    <w:p w14:paraId="75FCA8E3" w14:textId="2A394AE9" w:rsidR="000236F5" w:rsidRDefault="000236F5">
      <w:pPr>
        <w:spacing w:before="240" w:after="120"/>
        <w:rPr>
          <w:b/>
          <w:sz w:val="24"/>
          <w:u w:val="single"/>
        </w:rPr>
      </w:pPr>
    </w:p>
    <w:p w14:paraId="72FB8E94" w14:textId="77777777" w:rsidR="000236F5" w:rsidRDefault="000236F5">
      <w:pPr>
        <w:rPr>
          <w:b/>
          <w:sz w:val="24"/>
          <w:u w:val="single"/>
        </w:rPr>
      </w:pPr>
      <w:r>
        <w:rPr>
          <w:b/>
          <w:sz w:val="24"/>
          <w:u w:val="single"/>
        </w:rPr>
        <w:br w:type="page"/>
      </w:r>
    </w:p>
    <w:p w14:paraId="1C3908A2" w14:textId="22459AC6" w:rsidR="00F97FB5" w:rsidRPr="000833E5" w:rsidRDefault="000D4A98">
      <w:pPr>
        <w:spacing w:before="240" w:after="120"/>
        <w:rPr>
          <w:u w:val="single"/>
        </w:rPr>
      </w:pPr>
      <w:r w:rsidRPr="000833E5">
        <w:rPr>
          <w:b/>
          <w:sz w:val="24"/>
          <w:u w:val="single"/>
        </w:rPr>
        <w:lastRenderedPageBreak/>
        <w:t>Final Project Schedule</w:t>
      </w:r>
    </w:p>
    <w:p w14:paraId="310B79E9" w14:textId="6178C935" w:rsidR="00F97FB5" w:rsidRDefault="0016286E" w:rsidP="000833E5">
      <w:pPr>
        <w:spacing w:after="80"/>
      </w:pPr>
      <w:r w:rsidRPr="00D652C8">
        <w:rPr>
          <w:b/>
          <w:bCs/>
        </w:rPr>
        <w:t>Project Proposal Meetings (</w:t>
      </w:r>
      <w:r w:rsidR="00D652C8" w:rsidRPr="00D652C8">
        <w:rPr>
          <w:b/>
          <w:bCs/>
        </w:rPr>
        <w:t>Sept.</w:t>
      </w:r>
      <w:r w:rsidRPr="00D652C8">
        <w:rPr>
          <w:b/>
          <w:bCs/>
        </w:rPr>
        <w:t xml:space="preserve"> 18; Zoom; 40 minutes per group):</w:t>
      </w:r>
      <w:r>
        <w:t xml:space="preserve"> Each group will meet with both professors via Zoom to discuss their project proposals. Meetings will be scheduled between 10:00 a.m. and 2:00 p.m. </w:t>
      </w:r>
      <w:r w:rsidR="00D652C8" w:rsidRPr="00D652C8">
        <w:rPr>
          <w:b/>
          <w:bCs/>
        </w:rPr>
        <w:t>Group assignments and f</w:t>
      </w:r>
      <w:r w:rsidRPr="00D652C8">
        <w:rPr>
          <w:b/>
          <w:bCs/>
        </w:rPr>
        <w:t>urther details will be shared during class.</w:t>
      </w:r>
    </w:p>
    <w:p w14:paraId="05C1E574" w14:textId="58C34698" w:rsidR="00F97FB5" w:rsidRDefault="000D4A98" w:rsidP="0016286E">
      <w:pPr>
        <w:spacing w:after="80"/>
      </w:pPr>
      <w:r w:rsidRPr="00D652C8">
        <w:rPr>
          <w:b/>
          <w:bCs/>
        </w:rPr>
        <w:t>Final Presentations (</w:t>
      </w:r>
      <w:r w:rsidR="0016286E" w:rsidRPr="00D652C8">
        <w:rPr>
          <w:b/>
          <w:bCs/>
        </w:rPr>
        <w:t>Oct. 30 and Oct. 31; In-Person</w:t>
      </w:r>
      <w:r w:rsidRPr="00D652C8">
        <w:rPr>
          <w:b/>
          <w:bCs/>
        </w:rPr>
        <w:t>; 1.5 hours per law firm group):</w:t>
      </w:r>
      <w:r>
        <w:t xml:space="preserve"> Each group will present their final project. </w:t>
      </w:r>
      <w:r w:rsidR="0016286E">
        <w:t xml:space="preserve">Friday presentations will run from 10:00 a.m. to 3:30 p.m.; Saturday presentations from 10:00 a.m. to 1:30 p.m. </w:t>
      </w:r>
      <w:r>
        <w:t xml:space="preserve">All students must observe and provide a formal evaluation of other groups. </w:t>
      </w:r>
    </w:p>
    <w:sectPr w:rsidR="00F97FB5"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6258178">
    <w:abstractNumId w:val="8"/>
  </w:num>
  <w:num w:numId="2" w16cid:durableId="2047366657">
    <w:abstractNumId w:val="6"/>
  </w:num>
  <w:num w:numId="3" w16cid:durableId="80875909">
    <w:abstractNumId w:val="5"/>
  </w:num>
  <w:num w:numId="4" w16cid:durableId="1103841959">
    <w:abstractNumId w:val="4"/>
  </w:num>
  <w:num w:numId="5" w16cid:durableId="91898641">
    <w:abstractNumId w:val="7"/>
  </w:num>
  <w:num w:numId="6" w16cid:durableId="639698250">
    <w:abstractNumId w:val="3"/>
  </w:num>
  <w:num w:numId="7" w16cid:durableId="1886092838">
    <w:abstractNumId w:val="2"/>
  </w:num>
  <w:num w:numId="8" w16cid:durableId="282614207">
    <w:abstractNumId w:val="1"/>
  </w:num>
  <w:num w:numId="9" w16cid:durableId="26137893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6F5"/>
    <w:rsid w:val="00034616"/>
    <w:rsid w:val="0006063C"/>
    <w:rsid w:val="000763F9"/>
    <w:rsid w:val="000833E5"/>
    <w:rsid w:val="00085F15"/>
    <w:rsid w:val="00094E15"/>
    <w:rsid w:val="000D4A98"/>
    <w:rsid w:val="00111383"/>
    <w:rsid w:val="0015074B"/>
    <w:rsid w:val="0016286E"/>
    <w:rsid w:val="002408B3"/>
    <w:rsid w:val="0024534F"/>
    <w:rsid w:val="0029639D"/>
    <w:rsid w:val="002D4C84"/>
    <w:rsid w:val="00326F90"/>
    <w:rsid w:val="00345C65"/>
    <w:rsid w:val="003C2401"/>
    <w:rsid w:val="003F0E97"/>
    <w:rsid w:val="004046FE"/>
    <w:rsid w:val="00427D45"/>
    <w:rsid w:val="004776E0"/>
    <w:rsid w:val="00517166"/>
    <w:rsid w:val="005329E9"/>
    <w:rsid w:val="00544BEA"/>
    <w:rsid w:val="0065378E"/>
    <w:rsid w:val="006B327B"/>
    <w:rsid w:val="00724121"/>
    <w:rsid w:val="007502DD"/>
    <w:rsid w:val="008040E8"/>
    <w:rsid w:val="00880273"/>
    <w:rsid w:val="009544B6"/>
    <w:rsid w:val="009B648C"/>
    <w:rsid w:val="00A9652F"/>
    <w:rsid w:val="00AA1D8D"/>
    <w:rsid w:val="00AB04B7"/>
    <w:rsid w:val="00AF7D5B"/>
    <w:rsid w:val="00B47730"/>
    <w:rsid w:val="00BB2B86"/>
    <w:rsid w:val="00C2184F"/>
    <w:rsid w:val="00C61150"/>
    <w:rsid w:val="00CB0664"/>
    <w:rsid w:val="00CE0646"/>
    <w:rsid w:val="00D652C8"/>
    <w:rsid w:val="00DD74B2"/>
    <w:rsid w:val="00E14FB9"/>
    <w:rsid w:val="00E61343"/>
    <w:rsid w:val="00EB6FC3"/>
    <w:rsid w:val="00F1475C"/>
    <w:rsid w:val="00F2118E"/>
    <w:rsid w:val="00F97FB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6E911D"/>
  <w14:defaultImageDpi w14:val="300"/>
  <w15:docId w15:val="{7EB1F753-F0CC-2E4B-AFC0-4BCA88368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833E5"/>
    <w:rPr>
      <w:color w:val="0000FF" w:themeColor="hyperlink"/>
      <w:u w:val="single"/>
    </w:rPr>
  </w:style>
  <w:style w:type="character" w:styleId="UnresolvedMention">
    <w:name w:val="Unresolved Mention"/>
    <w:basedOn w:val="DefaultParagraphFont"/>
    <w:uiPriority w:val="99"/>
    <w:semiHidden/>
    <w:unhideWhenUsed/>
    <w:rsid w:val="000833E5"/>
    <w:rPr>
      <w:color w:val="605E5C"/>
      <w:shd w:val="clear" w:color="auto" w:fill="E1DFDD"/>
    </w:rPr>
  </w:style>
  <w:style w:type="character" w:styleId="CommentReference">
    <w:name w:val="annotation reference"/>
    <w:basedOn w:val="DefaultParagraphFont"/>
    <w:uiPriority w:val="99"/>
    <w:semiHidden/>
    <w:unhideWhenUsed/>
    <w:rsid w:val="0016286E"/>
    <w:rPr>
      <w:sz w:val="16"/>
      <w:szCs w:val="16"/>
    </w:rPr>
  </w:style>
  <w:style w:type="paragraph" w:styleId="CommentText">
    <w:name w:val="annotation text"/>
    <w:basedOn w:val="Normal"/>
    <w:link w:val="CommentTextChar"/>
    <w:uiPriority w:val="99"/>
    <w:unhideWhenUsed/>
    <w:rsid w:val="0016286E"/>
    <w:pPr>
      <w:spacing w:line="240" w:lineRule="auto"/>
    </w:pPr>
    <w:rPr>
      <w:sz w:val="20"/>
      <w:szCs w:val="20"/>
    </w:rPr>
  </w:style>
  <w:style w:type="character" w:customStyle="1" w:styleId="CommentTextChar">
    <w:name w:val="Comment Text Char"/>
    <w:basedOn w:val="DefaultParagraphFont"/>
    <w:link w:val="CommentText"/>
    <w:uiPriority w:val="99"/>
    <w:rsid w:val="0016286E"/>
    <w:rPr>
      <w:sz w:val="20"/>
      <w:szCs w:val="20"/>
    </w:rPr>
  </w:style>
  <w:style w:type="paragraph" w:styleId="CommentSubject">
    <w:name w:val="annotation subject"/>
    <w:basedOn w:val="CommentText"/>
    <w:next w:val="CommentText"/>
    <w:link w:val="CommentSubjectChar"/>
    <w:uiPriority w:val="99"/>
    <w:semiHidden/>
    <w:unhideWhenUsed/>
    <w:rsid w:val="0016286E"/>
    <w:rPr>
      <w:b/>
      <w:bCs/>
    </w:rPr>
  </w:style>
  <w:style w:type="character" w:customStyle="1" w:styleId="CommentSubjectChar">
    <w:name w:val="Comment Subject Char"/>
    <w:basedOn w:val="CommentTextChar"/>
    <w:link w:val="CommentSubject"/>
    <w:uiPriority w:val="99"/>
    <w:semiHidden/>
    <w:rsid w:val="0016286E"/>
    <w:rPr>
      <w:b/>
      <w:bCs/>
      <w:sz w:val="20"/>
      <w:szCs w:val="20"/>
    </w:rPr>
  </w:style>
  <w:style w:type="paragraph" w:customStyle="1" w:styleId="p1">
    <w:name w:val="p1"/>
    <w:basedOn w:val="Normal"/>
    <w:rsid w:val="000763F9"/>
    <w:pPr>
      <w:spacing w:after="0" w:line="240" w:lineRule="auto"/>
    </w:pPr>
    <w:rPr>
      <w:rFonts w:ascii="Helvetica" w:eastAsia="Times New Roman" w:hAnsi="Helvetica" w:cs="Times New Roman"/>
      <w:color w:val="A20816"/>
      <w:sz w:val="30"/>
      <w:szCs w:val="30"/>
      <w:lang w:val="en-BE" w:eastAsia="en-GB"/>
    </w:rPr>
  </w:style>
  <w:style w:type="character" w:styleId="FollowedHyperlink">
    <w:name w:val="FollowedHyperlink"/>
    <w:basedOn w:val="DefaultParagraphFont"/>
    <w:uiPriority w:val="99"/>
    <w:semiHidden/>
    <w:unhideWhenUsed/>
    <w:rsid w:val="004046F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torgft9836359-my.sharepoint.com/:f:/g/personal/daniel_djpimmigration_com/IgDGLIvc8me4TbiVbere3YndAXBSW60f5aM4g-HjcOWUEDc?e=UH7tyf" TargetMode="External"/><Relationship Id="rId13" Type="http://schemas.openxmlformats.org/officeDocument/2006/relationships/hyperlink" Target="https://isso.columbia.edu/content/overview-f-1-and-j-1-student-regulations" TargetMode="External"/><Relationship Id="rId18" Type="http://schemas.openxmlformats.org/officeDocument/2006/relationships/hyperlink" Target="https://www.uscis.gov/working-in-the-united-states/temporary-workers/p-1a-athlete"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https://www.aila.org/library/law-student-benefits" TargetMode="External"/><Relationship Id="rId12" Type="http://schemas.openxmlformats.org/officeDocument/2006/relationships/hyperlink" Target="https://fam.state.gov" TargetMode="External"/><Relationship Id="rId17" Type="http://schemas.openxmlformats.org/officeDocument/2006/relationships/hyperlink" Target="https://www.uscis.gov/working-in-the-united-states/temporary-workers/o-1-visa-individuals-with-extraordinary-ability-or-achievement" TargetMode="External"/><Relationship Id="rId2" Type="http://schemas.openxmlformats.org/officeDocument/2006/relationships/numbering" Target="numbering.xml"/><Relationship Id="rId16" Type="http://schemas.openxmlformats.org/officeDocument/2006/relationships/hyperlink" Target="https://www.nafsa.org/regulatory-information/8cfr2146" TargetMode="External"/><Relationship Id="rId20" Type="http://schemas.openxmlformats.org/officeDocument/2006/relationships/hyperlink" Target="https://www.uscis.gov/policy-manual/volume-2-part-l" TargetMode="External"/><Relationship Id="rId1" Type="http://schemas.openxmlformats.org/officeDocument/2006/relationships/customXml" Target="../customXml/item1.xml"/><Relationship Id="rId6" Type="http://schemas.openxmlformats.org/officeDocument/2006/relationships/hyperlink" Target="https://cap-press.com/books/isbn/9781531033675/Immigration-and-Nationality-Law-Third-Edition" TargetMode="External"/><Relationship Id="rId11" Type="http://schemas.openxmlformats.org/officeDocument/2006/relationships/hyperlink" Target="http://www.doleta.gov" TargetMode="External"/><Relationship Id="rId5" Type="http://schemas.openxmlformats.org/officeDocument/2006/relationships/webSettings" Target="webSettings.xml"/><Relationship Id="rId15" Type="http://schemas.openxmlformats.org/officeDocument/2006/relationships/hyperlink" Target="https://www.uscis.gov/working-in-the-united-states/temporary-workers/tn-nafta-professionals" TargetMode="External"/><Relationship Id="rId10" Type="http://schemas.openxmlformats.org/officeDocument/2006/relationships/hyperlink" Target="https://www.uscis.gov/working-in-the-united-states/h-1b-specialty-occupations" TargetMode="External"/><Relationship Id="rId19" Type="http://schemas.openxmlformats.org/officeDocument/2006/relationships/hyperlink" Target="https://www.uscis.gov/working-in-the-unitedstates/temporary-workers/p-1b-a-member-of-an-internationally-recognized-entertainment-group" TargetMode="External"/><Relationship Id="rId4" Type="http://schemas.openxmlformats.org/officeDocument/2006/relationships/settings" Target="settings.xml"/><Relationship Id="rId9" Type="http://schemas.openxmlformats.org/officeDocument/2006/relationships/hyperlink" Target="https://fam.state.gov" TargetMode="External"/><Relationship Id="rId14" Type="http://schemas.openxmlformats.org/officeDocument/2006/relationships/hyperlink" Target="https://isohelp.harrisburgu.edu/support/solutions/articles/48000970054-opt-overview-and-eligibility"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8</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Daniel Parisi</cp:lastModifiedBy>
  <cp:revision>20</cp:revision>
  <dcterms:created xsi:type="dcterms:W3CDTF">2026-08-10T15:32:00Z</dcterms:created>
  <dcterms:modified xsi:type="dcterms:W3CDTF">2026-08-10T18:06:00Z</dcterms:modified>
  <cp:category/>
</cp:coreProperties>
</file>