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CD51F" w14:textId="77777777" w:rsidR="003C3885" w:rsidRPr="003C3885" w:rsidRDefault="003C3885" w:rsidP="003C3885">
      <w:r w:rsidRPr="003C3885">
        <w:t>Immigration Law and Policy –Course Syllabus</w:t>
      </w:r>
    </w:p>
    <w:p w14:paraId="1928D311" w14:textId="77777777" w:rsidR="003C3885" w:rsidRPr="003C3885" w:rsidRDefault="003C3885" w:rsidP="003C3885">
      <w:r w:rsidRPr="003C3885">
        <w:t>Law 790-01</w:t>
      </w:r>
    </w:p>
    <w:p w14:paraId="4E35ED9F" w14:textId="77777777" w:rsidR="003C3885" w:rsidRPr="003C3885" w:rsidRDefault="003C3885" w:rsidP="003C3885">
      <w:r w:rsidRPr="003C3885">
        <w:t>MW: 2 – 3:20 PM</w:t>
      </w:r>
    </w:p>
    <w:p w14:paraId="05E9BA51" w14:textId="408B1B84" w:rsidR="003C3885" w:rsidRPr="003C3885" w:rsidRDefault="003C3885" w:rsidP="003C3885">
      <w:r w:rsidRPr="003C3885">
        <w:t>Fall 202</w:t>
      </w:r>
      <w:r>
        <w:t>6</w:t>
      </w:r>
    </w:p>
    <w:p w14:paraId="729D68D3" w14:textId="77777777" w:rsidR="003C3885" w:rsidRPr="003C3885" w:rsidRDefault="003C3885" w:rsidP="003C3885">
      <w:r w:rsidRPr="003C3885">
        <w:t>Professor Bill Ong Hing</w:t>
      </w:r>
    </w:p>
    <w:p w14:paraId="1BCB57B9" w14:textId="77777777" w:rsidR="003C3885" w:rsidRPr="003C3885" w:rsidRDefault="003C3885" w:rsidP="003C3885">
      <w:r w:rsidRPr="003C3885">
        <w:t> 3 units</w:t>
      </w:r>
    </w:p>
    <w:p w14:paraId="62F10B6D" w14:textId="77777777" w:rsidR="003C3885" w:rsidRDefault="003C3885" w:rsidP="003C3885">
      <w:r w:rsidRPr="003C3885">
        <w:t>Email: </w:t>
      </w:r>
      <w:hyperlink r:id="rId5" w:history="1">
        <w:r w:rsidRPr="003C3885">
          <w:rPr>
            <w:rStyle w:val="Hyperlink"/>
          </w:rPr>
          <w:t>bhing@usfca.edu</w:t>
        </w:r>
      </w:hyperlink>
    </w:p>
    <w:p w14:paraId="7300FD82" w14:textId="4593A181" w:rsidR="003C3885" w:rsidRDefault="003C3885" w:rsidP="003C3885">
      <w:r>
        <w:t>Room 308</w:t>
      </w:r>
    </w:p>
    <w:p w14:paraId="782B6450" w14:textId="1C8CDE27" w:rsidR="003C3885" w:rsidRPr="003C3885" w:rsidRDefault="003C3885" w:rsidP="003C3885">
      <w:r>
        <w:t>Cell phone: 415-846-2122</w:t>
      </w:r>
    </w:p>
    <w:p w14:paraId="54504FC7" w14:textId="24C8288F" w:rsidR="003C3885" w:rsidRPr="003C3885" w:rsidRDefault="003C3885" w:rsidP="003C3885">
      <w:r w:rsidRPr="003C3885">
        <w:t>Zoom Link for illness:</w:t>
      </w:r>
      <w:r w:rsidR="004A292E">
        <w:t xml:space="preserve"> </w:t>
      </w:r>
      <w:r w:rsidR="004A292E" w:rsidRPr="004A292E">
        <w:t>Join URL: </w:t>
      </w:r>
      <w:hyperlink r:id="rId6" w:tgtFrame="_blank" w:history="1">
        <w:r w:rsidR="004A292E" w:rsidRPr="004A292E">
          <w:rPr>
            <w:rStyle w:val="Hyperlink"/>
          </w:rPr>
          <w:t>https://usfca.zoom.us/j/84635711859</w:t>
        </w:r>
      </w:hyperlink>
    </w:p>
    <w:p w14:paraId="4107C428" w14:textId="77777777" w:rsidR="003C3885" w:rsidRPr="003C3885" w:rsidRDefault="003C3885" w:rsidP="003C3885">
      <w:r w:rsidRPr="003C3885">
        <w:t>Office Hour: Friday, 11 AM to noon, or by appointment</w:t>
      </w:r>
    </w:p>
    <w:p w14:paraId="61FD0E04" w14:textId="681ED41C" w:rsidR="003C3885" w:rsidRPr="003C3885" w:rsidRDefault="003C3885" w:rsidP="003C3885">
      <w:r w:rsidRPr="003C3885">
        <w:t>Text:    Hing, Chacón &amp; Johnson, Immigration Law and Social Justice (202</w:t>
      </w:r>
      <w:r>
        <w:t>6</w:t>
      </w:r>
      <w:r w:rsidRPr="003C3885">
        <w:t xml:space="preserve">), </w:t>
      </w:r>
      <w:r>
        <w:t>3</w:t>
      </w:r>
      <w:r w:rsidRPr="003C3885">
        <w:t xml:space="preserve">d Edition: </w:t>
      </w:r>
    </w:p>
    <w:p w14:paraId="440FA757" w14:textId="02EFC162" w:rsidR="003C3885" w:rsidRPr="003C3885" w:rsidRDefault="003C3885" w:rsidP="003C3885">
      <w:r w:rsidRPr="003C3885">
        <w:rPr>
          <w:b/>
          <w:bCs/>
        </w:rPr>
        <w:t>Midterm: October 1</w:t>
      </w:r>
      <w:r w:rsidR="00A12A83">
        <w:rPr>
          <w:b/>
          <w:bCs/>
        </w:rPr>
        <w:t>4</w:t>
      </w:r>
      <w:r w:rsidRPr="003C3885">
        <w:rPr>
          <w:b/>
          <w:bCs/>
        </w:rPr>
        <w:t xml:space="preserve"> (in class)</w:t>
      </w:r>
    </w:p>
    <w:p w14:paraId="2793800F" w14:textId="7AD42CCE" w:rsidR="003C3885" w:rsidRDefault="003C3885" w:rsidP="003C3885">
      <w:pPr>
        <w:rPr>
          <w:b/>
          <w:bCs/>
        </w:rPr>
      </w:pPr>
      <w:r w:rsidRPr="003C3885">
        <w:rPr>
          <w:b/>
          <w:bCs/>
        </w:rPr>
        <w:t xml:space="preserve">Final Exam: </w:t>
      </w:r>
      <w:r w:rsidR="00A12A83">
        <w:rPr>
          <w:b/>
          <w:bCs/>
        </w:rPr>
        <w:t>Check Registrar Schedule</w:t>
      </w:r>
    </w:p>
    <w:p w14:paraId="05DB97E7" w14:textId="3BDF243A" w:rsidR="003C3885" w:rsidRDefault="003C3885" w:rsidP="003C3885">
      <w:pPr>
        <w:rPr>
          <w:b/>
          <w:bCs/>
        </w:rPr>
      </w:pPr>
      <w:r>
        <w:rPr>
          <w:b/>
          <w:bCs/>
        </w:rPr>
        <w:t>Course Description:</w:t>
      </w:r>
    </w:p>
    <w:p w14:paraId="3D38457E" w14:textId="2B164448" w:rsidR="003C3885" w:rsidRPr="003C3885" w:rsidRDefault="003C3885" w:rsidP="003C3885">
      <w:r w:rsidRPr="003C3885">
        <w:t>An overview of U.S. immigration and citizenship laws, including the statutes and the public policy contexts, regulations and judicial decisions. Topics covered include nonimmigrant visas, how to obtain and retain lawful permanent resident status, exclusion at the border, grounds for deportation, deportation hearing procedures, relief from deportation, administrative appeals, federal judicial review, asylum, and citizenship and naturalization. </w:t>
      </w:r>
    </w:p>
    <w:p w14:paraId="60A495EA" w14:textId="77777777" w:rsidR="003C3885" w:rsidRPr="003C3885" w:rsidRDefault="003C3885" w:rsidP="003C3885">
      <w:r w:rsidRPr="003C3885">
        <w:t xml:space="preserve">The course is grounded in the ongoing debate over immigration and immigration reform. </w:t>
      </w:r>
      <w:proofErr w:type="gramStart"/>
      <w:r w:rsidRPr="003C3885">
        <w:t>In order to</w:t>
      </w:r>
      <w:proofErr w:type="gramEnd"/>
      <w:r w:rsidRPr="003C3885">
        <w:t xml:space="preserve"> be intelligent about that debate, of course, we must be familiar with the law. But beyond the law, we need to know more about immigrants and how they fit into U.S. society and its economy. While we will </w:t>
      </w:r>
      <w:proofErr w:type="gramStart"/>
      <w:r w:rsidRPr="003C3885">
        <w:t>definitely cover</w:t>
      </w:r>
      <w:proofErr w:type="gramEnd"/>
      <w:r w:rsidRPr="003C3885">
        <w:t xml:space="preserve"> the basics of immigration law in the course, we will spend a fair amount of time discussing and perhaps attempting to influence immigration policies and enforcement priorities, as well as providing information to communities affected by immigration enforcement.</w:t>
      </w:r>
    </w:p>
    <w:p w14:paraId="25182360" w14:textId="773D4AE1" w:rsidR="003C3885" w:rsidRPr="004A292E" w:rsidRDefault="003C3885" w:rsidP="003C3885">
      <w:pPr>
        <w:rPr>
          <w:b/>
          <w:bCs/>
        </w:rPr>
      </w:pPr>
      <w:r w:rsidRPr="003C3885">
        <w:t>The readings for the course are from the book: Immigration Law and Social Justice. Often the materials will be supplemented with documents that are relevant to the discussion.</w:t>
      </w:r>
      <w:r w:rsidR="004A292E">
        <w:t xml:space="preserve"> </w:t>
      </w:r>
      <w:r w:rsidR="004A292E">
        <w:rPr>
          <w:b/>
          <w:bCs/>
        </w:rPr>
        <w:lastRenderedPageBreak/>
        <w:t>ALWAYS CHECK THE ADDITIONAL ONLINE MATERIALS THAT ARE FOUND ON THE eBook as well.</w:t>
      </w:r>
    </w:p>
    <w:p w14:paraId="2A11ECE6" w14:textId="32F1D77F" w:rsidR="003C3885" w:rsidRPr="003C3885" w:rsidRDefault="003C3885" w:rsidP="003C3885">
      <w:r w:rsidRPr="003C3885">
        <w:t>In addition to a midterm and final exams, the following are required: (1) research assistance in a real case in the immigration policy clinic or other nonprofit program, or assistance on community know your rights presentations, or assistance with policy advocacy in Sacramento or Washington, DC, (2) reading reflections</w:t>
      </w:r>
      <w:r>
        <w:t xml:space="preserve"> prior to each class</w:t>
      </w:r>
      <w:r w:rsidRPr="003C3885">
        <w:t>, and (3) two op-ed (opinion) pieces (600 to 1000 words each). The op-ed piece can be a standard opinion piece, an interesting story, or even a profile of someone you find important to share. </w:t>
      </w:r>
      <w:r>
        <w:t>The opinion pieces will be published in the immprof.com blog, unless you elect to not have your pieces published.</w:t>
      </w:r>
      <w:r w:rsidRPr="003C3885">
        <w:t xml:space="preserve"> An alternative to the op-ed assignment is to write a script for a podcast on immigration and then produce the podcast with assistance provided by Professor Hing. Another alternative to the op-ed assignment is a presentation on a Spanish language radio show that can be arranged, usually on AM 1010.</w:t>
      </w:r>
    </w:p>
    <w:p w14:paraId="0CB9F0ED" w14:textId="77777777" w:rsidR="003C3885" w:rsidRPr="003C3885" w:rsidRDefault="003C3885" w:rsidP="003C3885">
      <w:r w:rsidRPr="003C3885">
        <w:t>The first op-ed is due </w:t>
      </w:r>
      <w:r w:rsidRPr="003C3885">
        <w:rPr>
          <w:b/>
          <w:bCs/>
        </w:rPr>
        <w:t>before the midterm</w:t>
      </w:r>
      <w:r w:rsidRPr="003C3885">
        <w:t xml:space="preserve">. The second op-ed is due </w:t>
      </w:r>
      <w:proofErr w:type="gramStart"/>
      <w:r w:rsidRPr="003C3885">
        <w:t>by</w:t>
      </w:r>
      <w:proofErr w:type="gramEnd"/>
      <w:r w:rsidRPr="003C3885">
        <w:t xml:space="preserve"> the last class.</w:t>
      </w:r>
    </w:p>
    <w:p w14:paraId="545C5E82" w14:textId="02E4F8DC" w:rsidR="003C3885" w:rsidRPr="003C3885" w:rsidRDefault="003C3885" w:rsidP="003C3885">
      <w:r w:rsidRPr="003C3885">
        <w:rPr>
          <w:b/>
          <w:bCs/>
        </w:rPr>
        <w:t>Reading reflections for each class</w:t>
      </w:r>
      <w:r w:rsidRPr="003C3885">
        <w:t>. Reflections (at least three paragraphs long) on the readings for that day must be emailed </w:t>
      </w:r>
      <w:r w:rsidRPr="003C3885">
        <w:rPr>
          <w:b/>
          <w:bCs/>
        </w:rPr>
        <w:t>by 9 AM the morning of class</w:t>
      </w:r>
      <w:r w:rsidRPr="003C3885">
        <w:t xml:space="preserve">. You may describe the reading in your reflection piece, but I am more interested in your thoughts about the readings. You are encouraged, but not required, to include simple research on a relevant media story or case law in your reflection pieces. Note that the reading reflection will NOT be considered </w:t>
      </w:r>
      <w:proofErr w:type="gramStart"/>
      <w:r w:rsidRPr="003C3885">
        <w:t>completed</w:t>
      </w:r>
      <w:proofErr w:type="gramEnd"/>
      <w:r w:rsidRPr="003C3885">
        <w:t xml:space="preserve"> unless you are available in class to respond to questions about the reading</w:t>
      </w:r>
      <w:r>
        <w:t>s</w:t>
      </w:r>
      <w:r w:rsidRPr="003C3885">
        <w:t>. In other words, simply handing in the reflection does not complete the assignment; you must be in class prepared to discuss the readings and your reflection piece.</w:t>
      </w:r>
    </w:p>
    <w:p w14:paraId="76A273B8" w14:textId="77777777" w:rsidR="003C3885" w:rsidRPr="003C3885" w:rsidRDefault="003C3885" w:rsidP="003C3885">
      <w:r w:rsidRPr="003C3885">
        <w:t>Combination grading. The final grade for the course will be based 20% midterm (anonymous) 35% on the final exam (anonymous) (possibly closed book/closed notes), 20% on reading reflections; 10% on case work or community work, and 15% on the op-ed pieces. </w:t>
      </w:r>
    </w:p>
    <w:p w14:paraId="513E5985" w14:textId="77777777" w:rsidR="003C3885" w:rsidRPr="003C3885" w:rsidRDefault="003C3885" w:rsidP="003C3885">
      <w:r w:rsidRPr="003C3885">
        <w:rPr>
          <w:b/>
          <w:bCs/>
        </w:rPr>
        <w:t>Laptops, tablet computers, and smartphones are permitted in class</w:t>
      </w:r>
      <w:r w:rsidRPr="003C3885">
        <w:t> </w:t>
      </w:r>
      <w:r w:rsidRPr="003C3885">
        <w:rPr>
          <w:b/>
          <w:bCs/>
        </w:rPr>
        <w:t>only for the purpose of consulting e-versions of class materials and taking notes. Please do not surf the web, check email, engage in social media, or shop online during class. </w:t>
      </w:r>
      <w:r w:rsidRPr="003C3885">
        <w:t>Thank you for your cooperation.</w:t>
      </w:r>
    </w:p>
    <w:p w14:paraId="5FFD30EF" w14:textId="77777777" w:rsidR="003C3885" w:rsidRPr="003C3885" w:rsidRDefault="003C3885" w:rsidP="003C3885">
      <w:r w:rsidRPr="003C3885">
        <w:t> </w:t>
      </w:r>
    </w:p>
    <w:p w14:paraId="0F4B3710" w14:textId="21936FA2" w:rsidR="003C3885" w:rsidRPr="003C3885" w:rsidRDefault="003C3885" w:rsidP="003C3885">
      <w:r w:rsidRPr="003C3885">
        <w:rPr>
          <w:b/>
          <w:bCs/>
        </w:rPr>
        <w:t>August 2</w:t>
      </w:r>
      <w:r w:rsidR="004A292E">
        <w:rPr>
          <w:b/>
          <w:bCs/>
        </w:rPr>
        <w:t>4</w:t>
      </w:r>
    </w:p>
    <w:p w14:paraId="538C2C6A" w14:textId="4DF7903E" w:rsidR="003C3885" w:rsidRPr="003C3885" w:rsidRDefault="003C3885" w:rsidP="003C3885">
      <w:r w:rsidRPr="003C3885">
        <w:t>By 9 AM on Aug. 2</w:t>
      </w:r>
      <w:r w:rsidR="004A292E">
        <w:t>4</w:t>
      </w:r>
    </w:p>
    <w:p w14:paraId="4390C2E9" w14:textId="77777777" w:rsidR="003C3885" w:rsidRPr="003C3885" w:rsidRDefault="003C3885" w:rsidP="003C3885">
      <w:r w:rsidRPr="003C3885">
        <w:t>In addition to your reflection piece on the readings, email me a one to two paragraph statement on why you are taking this course.</w:t>
      </w:r>
    </w:p>
    <w:p w14:paraId="23924DC5" w14:textId="77777777" w:rsidR="003C3885" w:rsidRPr="003C3885" w:rsidRDefault="003C3885" w:rsidP="003C3885">
      <w:pPr>
        <w:numPr>
          <w:ilvl w:val="0"/>
          <w:numId w:val="1"/>
        </w:numPr>
      </w:pPr>
      <w:r w:rsidRPr="003C3885">
        <w:t>Chapter 1 – An Introduction to Immigration Law Through a Social Justice Lens – Part 1</w:t>
      </w:r>
    </w:p>
    <w:p w14:paraId="3EBE5256" w14:textId="299DD4E8" w:rsidR="003C3885" w:rsidRDefault="003C3885" w:rsidP="003C3885">
      <w:pPr>
        <w:numPr>
          <w:ilvl w:val="1"/>
          <w:numId w:val="1"/>
        </w:numPr>
      </w:pPr>
      <w:r w:rsidRPr="003C3885">
        <w:t>Pages 1-</w:t>
      </w:r>
      <w:r w:rsidR="004A292E">
        <w:t>3</w:t>
      </w:r>
      <w:r w:rsidRPr="003C3885">
        <w:t>8 (considerations of history, race, globalization, and national security)</w:t>
      </w:r>
    </w:p>
    <w:p w14:paraId="45A03167" w14:textId="71ECD865" w:rsidR="000A0AA6" w:rsidRPr="000A0AA6" w:rsidRDefault="000A0AA6" w:rsidP="000A0AA6">
      <w:pPr>
        <w:rPr>
          <w:b/>
          <w:bCs/>
        </w:rPr>
      </w:pPr>
      <w:r>
        <w:rPr>
          <w:b/>
          <w:bCs/>
        </w:rPr>
        <w:t>August 26</w:t>
      </w:r>
    </w:p>
    <w:p w14:paraId="266989EE" w14:textId="77777777" w:rsidR="003C3885" w:rsidRPr="003C3885" w:rsidRDefault="003C3885" w:rsidP="003C3885">
      <w:pPr>
        <w:numPr>
          <w:ilvl w:val="0"/>
          <w:numId w:val="2"/>
        </w:numPr>
      </w:pPr>
      <w:r w:rsidRPr="003C3885">
        <w:t>Chapter 1 – An Introduction to Immigration Law Through a Social Justice Lens – Part 2</w:t>
      </w:r>
    </w:p>
    <w:p w14:paraId="39DD3D63" w14:textId="15F83676" w:rsidR="003C3885" w:rsidRPr="003C3885" w:rsidRDefault="003C3885" w:rsidP="003C3885">
      <w:pPr>
        <w:numPr>
          <w:ilvl w:val="1"/>
          <w:numId w:val="2"/>
        </w:numPr>
      </w:pPr>
      <w:r w:rsidRPr="003C3885">
        <w:t xml:space="preserve">Pages </w:t>
      </w:r>
      <w:r w:rsidR="004A292E">
        <w:t>39-</w:t>
      </w:r>
      <w:r w:rsidR="000A0AA6">
        <w:t>58</w:t>
      </w:r>
      <w:r w:rsidRPr="003C3885">
        <w:t xml:space="preserve"> (plenary power and considerations of morality)</w:t>
      </w:r>
    </w:p>
    <w:p w14:paraId="7788D534" w14:textId="77777777" w:rsidR="003C3885" w:rsidRPr="003C3885" w:rsidRDefault="003C3885" w:rsidP="003C3885">
      <w:r w:rsidRPr="003C3885">
        <w:t> </w:t>
      </w:r>
    </w:p>
    <w:p w14:paraId="57682EB7" w14:textId="18AF2559" w:rsidR="003C3885" w:rsidRPr="003C3885" w:rsidRDefault="003C3885" w:rsidP="003C3885">
      <w:r w:rsidRPr="003C3885">
        <w:t> </w:t>
      </w:r>
      <w:r w:rsidR="000A0AA6">
        <w:rPr>
          <w:b/>
          <w:bCs/>
        </w:rPr>
        <w:t>August 31</w:t>
      </w:r>
    </w:p>
    <w:p w14:paraId="52D50203" w14:textId="77777777" w:rsidR="003C3885" w:rsidRPr="003C3885" w:rsidRDefault="003C3885" w:rsidP="003C3885">
      <w:r w:rsidRPr="003C3885">
        <w:t> </w:t>
      </w:r>
    </w:p>
    <w:p w14:paraId="50BB1DA2" w14:textId="77777777" w:rsidR="003C3885" w:rsidRPr="003C3885" w:rsidRDefault="003C3885" w:rsidP="003C3885">
      <w:pPr>
        <w:numPr>
          <w:ilvl w:val="0"/>
          <w:numId w:val="3"/>
        </w:numPr>
      </w:pPr>
      <w:r w:rsidRPr="003C3885">
        <w:t>Chapter 3 – The Administration of Immigration Law – Part 1</w:t>
      </w:r>
    </w:p>
    <w:p w14:paraId="356CA2F3" w14:textId="350F583B" w:rsidR="003C3885" w:rsidRPr="003C3885" w:rsidRDefault="003C3885" w:rsidP="003C3885">
      <w:pPr>
        <w:numPr>
          <w:ilvl w:val="1"/>
          <w:numId w:val="3"/>
        </w:numPr>
      </w:pPr>
      <w:r w:rsidRPr="003C3885">
        <w:t>Pages 1</w:t>
      </w:r>
      <w:r w:rsidR="000A0AA6">
        <w:t>11-132</w:t>
      </w:r>
      <w:r w:rsidRPr="003C3885">
        <w:t xml:space="preserve"> (sources of law, terminology, relevant agencies, discretion)</w:t>
      </w:r>
    </w:p>
    <w:p w14:paraId="23B4089D" w14:textId="77777777" w:rsidR="003C3885" w:rsidRPr="003C3885" w:rsidRDefault="003C3885" w:rsidP="003C3885">
      <w:r w:rsidRPr="003C3885">
        <w:rPr>
          <w:b/>
          <w:bCs/>
        </w:rPr>
        <w:t> </w:t>
      </w:r>
    </w:p>
    <w:p w14:paraId="4CBB3BB0" w14:textId="156CEC7B" w:rsidR="003C3885" w:rsidRPr="000A0AA6" w:rsidRDefault="003C3885" w:rsidP="003C3885">
      <w:pPr>
        <w:rPr>
          <w:b/>
          <w:bCs/>
        </w:rPr>
      </w:pPr>
      <w:r w:rsidRPr="003C3885">
        <w:rPr>
          <w:b/>
          <w:bCs/>
        </w:rPr>
        <w:t> </w:t>
      </w:r>
      <w:r w:rsidR="000A0AA6">
        <w:rPr>
          <w:b/>
          <w:bCs/>
        </w:rPr>
        <w:t>September 2</w:t>
      </w:r>
    </w:p>
    <w:p w14:paraId="45EDA1CF" w14:textId="77777777" w:rsidR="003C3885" w:rsidRPr="003C3885" w:rsidRDefault="003C3885" w:rsidP="003C3885">
      <w:pPr>
        <w:numPr>
          <w:ilvl w:val="0"/>
          <w:numId w:val="4"/>
        </w:numPr>
      </w:pPr>
      <w:r w:rsidRPr="003C3885">
        <w:t>Chapter 3 – The Administration of Immigration Law – Part 2</w:t>
      </w:r>
    </w:p>
    <w:p w14:paraId="486557FE" w14:textId="6AAD5832" w:rsidR="003C3885" w:rsidRPr="003C3885" w:rsidRDefault="003C3885" w:rsidP="003C3885">
      <w:pPr>
        <w:numPr>
          <w:ilvl w:val="1"/>
          <w:numId w:val="4"/>
        </w:numPr>
      </w:pPr>
      <w:r w:rsidRPr="003C3885">
        <w:t xml:space="preserve">Pages </w:t>
      </w:r>
      <w:r w:rsidR="000A0AA6">
        <w:t>133-178</w:t>
      </w:r>
      <w:r w:rsidRPr="003C3885">
        <w:t xml:space="preserve"> (federalism and state roles)</w:t>
      </w:r>
    </w:p>
    <w:p w14:paraId="72ED8449" w14:textId="77777777" w:rsidR="003C3885" w:rsidRPr="003C3885" w:rsidRDefault="003C3885" w:rsidP="003C3885">
      <w:r w:rsidRPr="003C3885">
        <w:t> </w:t>
      </w:r>
    </w:p>
    <w:p w14:paraId="1CF8DCA2" w14:textId="77777777" w:rsidR="003C3885" w:rsidRPr="003C3885" w:rsidRDefault="003C3885" w:rsidP="003C3885">
      <w:r w:rsidRPr="003C3885">
        <w:t> </w:t>
      </w:r>
    </w:p>
    <w:p w14:paraId="1234ECED" w14:textId="1C700181" w:rsidR="003C3885" w:rsidRPr="003C3885" w:rsidRDefault="003C3885" w:rsidP="003C3885">
      <w:r w:rsidRPr="003C3885">
        <w:rPr>
          <w:b/>
          <w:bCs/>
        </w:rPr>
        <w:t xml:space="preserve">September </w:t>
      </w:r>
      <w:r w:rsidR="000A0AA6">
        <w:rPr>
          <w:b/>
          <w:bCs/>
        </w:rPr>
        <w:t>9</w:t>
      </w:r>
    </w:p>
    <w:p w14:paraId="1371EACF" w14:textId="77777777" w:rsidR="003C3885" w:rsidRPr="003C3885" w:rsidRDefault="003C3885" w:rsidP="003C3885">
      <w:pPr>
        <w:numPr>
          <w:ilvl w:val="0"/>
          <w:numId w:val="5"/>
        </w:numPr>
      </w:pPr>
      <w:r w:rsidRPr="003C3885">
        <w:t>Chapter 13 Asylum – Part 1</w:t>
      </w:r>
    </w:p>
    <w:p w14:paraId="1449CF35" w14:textId="7E374779" w:rsidR="003C3885" w:rsidRPr="003C3885" w:rsidRDefault="003C3885" w:rsidP="003C3885">
      <w:pPr>
        <w:numPr>
          <w:ilvl w:val="1"/>
          <w:numId w:val="5"/>
        </w:numPr>
      </w:pPr>
      <w:r w:rsidRPr="003C3885">
        <w:t xml:space="preserve">Pages </w:t>
      </w:r>
      <w:r w:rsidR="000A0AA6">
        <w:t xml:space="preserve">669-694 </w:t>
      </w:r>
      <w:r w:rsidRPr="003C3885">
        <w:t>(well-founded fear of persecution, statutory requirements)</w:t>
      </w:r>
    </w:p>
    <w:p w14:paraId="6E9EED15" w14:textId="77777777" w:rsidR="003C3885" w:rsidRPr="003C3885" w:rsidRDefault="003C3885" w:rsidP="003C3885">
      <w:pPr>
        <w:numPr>
          <w:ilvl w:val="1"/>
          <w:numId w:val="5"/>
        </w:numPr>
      </w:pPr>
      <w:r w:rsidRPr="003C3885">
        <w:t>Refugee Screening process. </w:t>
      </w:r>
      <w:r w:rsidRPr="003C3885">
        <w:rPr>
          <w:i/>
          <w:iCs/>
        </w:rPr>
        <w:t>See </w:t>
      </w:r>
      <w:hyperlink r:id="rId7" w:tgtFrame="_blank" w:history="1">
        <w:r w:rsidRPr="003C3885">
          <w:rPr>
            <w:rStyle w:val="Hyperlink"/>
            <w:i/>
            <w:iCs/>
          </w:rPr>
          <w:t>https://www.americanprogress.org/issues/immigration/news/2015/11/18/125812/infographic-the-screening-process-for-entry-to-the-united-states-for-syrian-refugees/</w:t>
        </w:r>
        <w:r w:rsidRPr="003C3885">
          <w:rPr>
            <w:rStyle w:val="Hyperlink"/>
          </w:rPr>
          <w:t xml:space="preserve">Links to an external </w:t>
        </w:r>
        <w:proofErr w:type="spellStart"/>
        <w:r w:rsidRPr="003C3885">
          <w:rPr>
            <w:rStyle w:val="Hyperlink"/>
          </w:rPr>
          <w:t>site.Links</w:t>
        </w:r>
        <w:proofErr w:type="spellEnd"/>
        <w:r w:rsidRPr="003C3885">
          <w:rPr>
            <w:rStyle w:val="Hyperlink"/>
          </w:rPr>
          <w:t xml:space="preserve"> to an external site.</w:t>
        </w:r>
      </w:hyperlink>
    </w:p>
    <w:p w14:paraId="61FA2DBF" w14:textId="77777777" w:rsidR="003C3885" w:rsidRPr="003C3885" w:rsidRDefault="003C3885" w:rsidP="003C3885">
      <w:r w:rsidRPr="003C3885">
        <w:rPr>
          <w:b/>
          <w:bCs/>
        </w:rPr>
        <w:t>September 10</w:t>
      </w:r>
    </w:p>
    <w:p w14:paraId="55B9E09C" w14:textId="593EFCD8" w:rsidR="003C3885" w:rsidRPr="003C3885" w:rsidRDefault="003C3885" w:rsidP="003C3885">
      <w:pPr>
        <w:numPr>
          <w:ilvl w:val="0"/>
          <w:numId w:val="6"/>
        </w:numPr>
      </w:pPr>
      <w:r w:rsidRPr="003C3885">
        <w:t>Chapter 13 Asylum – Part 2 Pages</w:t>
      </w:r>
      <w:r w:rsidR="002B1362">
        <w:t xml:space="preserve"> 695-718 </w:t>
      </w:r>
      <w:r w:rsidRPr="003C3885">
        <w:t>(particular social group-part 1: gang/cartel violence</w:t>
      </w:r>
      <w:r w:rsidR="002B1362">
        <w:t>, sexual orientation</w:t>
      </w:r>
      <w:r w:rsidRPr="003C3885">
        <w:t>)</w:t>
      </w:r>
    </w:p>
    <w:p w14:paraId="762350EE" w14:textId="77777777" w:rsidR="000A0AA6" w:rsidRDefault="000A0AA6" w:rsidP="003C3885">
      <w:pPr>
        <w:rPr>
          <w:b/>
          <w:bCs/>
        </w:rPr>
      </w:pPr>
    </w:p>
    <w:p w14:paraId="0504D96D" w14:textId="48C24B0E" w:rsidR="003C3885" w:rsidRPr="003C3885" w:rsidRDefault="003C3885" w:rsidP="003C3885">
      <w:r w:rsidRPr="003C3885">
        <w:rPr>
          <w:b/>
          <w:bCs/>
        </w:rPr>
        <w:t>September 1</w:t>
      </w:r>
      <w:r w:rsidR="000A0AA6">
        <w:rPr>
          <w:b/>
          <w:bCs/>
        </w:rPr>
        <w:t>4</w:t>
      </w:r>
    </w:p>
    <w:p w14:paraId="2615CDAA" w14:textId="77777777" w:rsidR="003C3885" w:rsidRPr="003C3885" w:rsidRDefault="003C3885" w:rsidP="003C3885">
      <w:pPr>
        <w:numPr>
          <w:ilvl w:val="0"/>
          <w:numId w:val="7"/>
        </w:numPr>
      </w:pPr>
      <w:r w:rsidRPr="003C3885">
        <w:t>Chapter 13 Asylum – Part 3</w:t>
      </w:r>
    </w:p>
    <w:p w14:paraId="2D7FCCE6" w14:textId="09F93658" w:rsidR="003C3885" w:rsidRPr="003C3885" w:rsidRDefault="003C3885" w:rsidP="003C3885">
      <w:pPr>
        <w:numPr>
          <w:ilvl w:val="1"/>
          <w:numId w:val="7"/>
        </w:numPr>
      </w:pPr>
      <w:r w:rsidRPr="003C3885">
        <w:t xml:space="preserve">Pages </w:t>
      </w:r>
      <w:r w:rsidR="002B1362">
        <w:t>719-752</w:t>
      </w:r>
      <w:r w:rsidRPr="003C3885">
        <w:t xml:space="preserve"> (particular social group-part 2: gender; CAT, </w:t>
      </w:r>
      <w:r w:rsidR="002B1362">
        <w:t>credibility</w:t>
      </w:r>
      <w:r w:rsidRPr="003C3885">
        <w:t>)</w:t>
      </w:r>
    </w:p>
    <w:p w14:paraId="4579CD91" w14:textId="6A35E9B8" w:rsidR="003C3885" w:rsidRPr="003C3885" w:rsidRDefault="003C3885" w:rsidP="003C3885">
      <w:r w:rsidRPr="003C3885">
        <w:rPr>
          <w:b/>
          <w:bCs/>
        </w:rPr>
        <w:t xml:space="preserve">September </w:t>
      </w:r>
      <w:r w:rsidR="00F6409B">
        <w:rPr>
          <w:b/>
          <w:bCs/>
        </w:rPr>
        <w:t>16</w:t>
      </w:r>
    </w:p>
    <w:p w14:paraId="6CD00366" w14:textId="7D8C2795" w:rsidR="003C3885" w:rsidRPr="003C3885" w:rsidRDefault="003C3885" w:rsidP="003C3885">
      <w:pPr>
        <w:numPr>
          <w:ilvl w:val="0"/>
          <w:numId w:val="8"/>
        </w:numPr>
      </w:pPr>
      <w:r w:rsidRPr="003C3885">
        <w:t>Chapter 5 Nonimmigrants</w:t>
      </w:r>
      <w:r w:rsidR="00F6409B">
        <w:t>: read the entire chapter</w:t>
      </w:r>
      <w:r w:rsidRPr="003C3885">
        <w:t xml:space="preserve"> (students, H-1B, specialized workers, special visas)</w:t>
      </w:r>
    </w:p>
    <w:p w14:paraId="031F4417" w14:textId="77777777" w:rsidR="003C3885" w:rsidRPr="003C3885" w:rsidRDefault="003C3885" w:rsidP="003C3885">
      <w:r w:rsidRPr="003C3885">
        <w:t> </w:t>
      </w:r>
    </w:p>
    <w:p w14:paraId="6183C659" w14:textId="5811EAA9" w:rsidR="003C3885" w:rsidRPr="003C3885" w:rsidRDefault="003C3885" w:rsidP="003C3885">
      <w:r w:rsidRPr="003C3885">
        <w:rPr>
          <w:b/>
          <w:bCs/>
        </w:rPr>
        <w:t>September 2</w:t>
      </w:r>
      <w:r w:rsidR="00F6409B">
        <w:rPr>
          <w:b/>
          <w:bCs/>
        </w:rPr>
        <w:t>1</w:t>
      </w:r>
    </w:p>
    <w:p w14:paraId="175D33AE" w14:textId="77777777" w:rsidR="003C3885" w:rsidRPr="003C3885" w:rsidRDefault="003C3885" w:rsidP="003C3885">
      <w:pPr>
        <w:numPr>
          <w:ilvl w:val="0"/>
          <w:numId w:val="9"/>
        </w:numPr>
      </w:pPr>
      <w:r w:rsidRPr="003C3885">
        <w:t>Chapter 6 Immigrants – Part 1</w:t>
      </w:r>
    </w:p>
    <w:p w14:paraId="6D94618A" w14:textId="1E3406DA" w:rsidR="003C3885" w:rsidRPr="003C3885" w:rsidRDefault="003C3885" w:rsidP="003C3885">
      <w:pPr>
        <w:numPr>
          <w:ilvl w:val="1"/>
          <w:numId w:val="9"/>
        </w:numPr>
      </w:pPr>
      <w:r w:rsidRPr="003C3885">
        <w:t xml:space="preserve">Pages </w:t>
      </w:r>
      <w:r w:rsidR="00F6409B">
        <w:t>275-288</w:t>
      </w:r>
      <w:r w:rsidRPr="003C3885">
        <w:t xml:space="preserve"> (numerical limitations, family categories, marriage fraud)</w:t>
      </w:r>
    </w:p>
    <w:p w14:paraId="706EE856" w14:textId="35D091C9" w:rsidR="003C3885" w:rsidRPr="003C3885" w:rsidRDefault="003C3885" w:rsidP="003C3885">
      <w:pPr>
        <w:numPr>
          <w:ilvl w:val="1"/>
          <w:numId w:val="9"/>
        </w:numPr>
      </w:pPr>
      <w:r w:rsidRPr="003C3885">
        <w:t>Visa Bulletin: Google “visa bulletin for “September 202</w:t>
      </w:r>
      <w:r w:rsidR="00F6409B">
        <w:t>6</w:t>
      </w:r>
      <w:r w:rsidRPr="003C3885">
        <w:t>” and “October 202</w:t>
      </w:r>
      <w:r w:rsidR="00F6409B">
        <w:t>6</w:t>
      </w:r>
      <w:r w:rsidRPr="003C3885">
        <w:t>”</w:t>
      </w:r>
    </w:p>
    <w:p w14:paraId="69D41929" w14:textId="77777777" w:rsidR="003C3885" w:rsidRPr="003C3885" w:rsidRDefault="003C3885" w:rsidP="003C3885">
      <w:r w:rsidRPr="003C3885">
        <w:t> </w:t>
      </w:r>
    </w:p>
    <w:p w14:paraId="6D45AEEF" w14:textId="14A4ABC0" w:rsidR="003C3885" w:rsidRPr="003C3885" w:rsidRDefault="003C3885" w:rsidP="00F6409B">
      <w:r w:rsidRPr="003C3885">
        <w:rPr>
          <w:b/>
          <w:bCs/>
        </w:rPr>
        <w:t>September 2</w:t>
      </w:r>
      <w:r w:rsidR="00F6409B">
        <w:rPr>
          <w:b/>
          <w:bCs/>
        </w:rPr>
        <w:t>3</w:t>
      </w:r>
      <w:r w:rsidRPr="003C3885">
        <w:rPr>
          <w:b/>
          <w:bCs/>
        </w:rPr>
        <w:t xml:space="preserve"> - </w:t>
      </w:r>
      <w:r w:rsidRPr="003C3885">
        <w:t>Chapter 6 Immigrants – Part 2</w:t>
      </w:r>
    </w:p>
    <w:p w14:paraId="2554F7BE" w14:textId="5377C64A" w:rsidR="003C3885" w:rsidRPr="003C3885" w:rsidRDefault="003C3885" w:rsidP="003C3885">
      <w:pPr>
        <w:numPr>
          <w:ilvl w:val="1"/>
          <w:numId w:val="10"/>
        </w:numPr>
      </w:pPr>
      <w:r w:rsidRPr="003C3885">
        <w:t xml:space="preserve">Pages </w:t>
      </w:r>
      <w:r w:rsidR="00F6409B">
        <w:t>288-310</w:t>
      </w:r>
      <w:r w:rsidRPr="003C3885">
        <w:t xml:space="preserve"> (</w:t>
      </w:r>
      <w:proofErr w:type="gramStart"/>
      <w:r w:rsidRPr="003C3885">
        <w:t>children</w:t>
      </w:r>
      <w:proofErr w:type="gramEnd"/>
      <w:r w:rsidRPr="003C3885">
        <w:t xml:space="preserve"> issues, family immigration controversy, employment visas, diversity program, adjustment of status)</w:t>
      </w:r>
    </w:p>
    <w:p w14:paraId="47B103AC" w14:textId="77777777" w:rsidR="003C3885" w:rsidRPr="003C3885" w:rsidRDefault="003C3885" w:rsidP="003C3885">
      <w:r w:rsidRPr="003C3885">
        <w:t> </w:t>
      </w:r>
    </w:p>
    <w:p w14:paraId="6A8F5743" w14:textId="46DF0675" w:rsidR="003C3885" w:rsidRPr="003C3885" w:rsidRDefault="00F6409B" w:rsidP="003C3885">
      <w:r>
        <w:rPr>
          <w:b/>
          <w:bCs/>
        </w:rPr>
        <w:t>September 28</w:t>
      </w:r>
    </w:p>
    <w:p w14:paraId="18138D6B" w14:textId="77777777" w:rsidR="003C3885" w:rsidRPr="003C3885" w:rsidRDefault="003C3885" w:rsidP="003C3885">
      <w:pPr>
        <w:numPr>
          <w:ilvl w:val="0"/>
          <w:numId w:val="11"/>
        </w:numPr>
      </w:pPr>
      <w:r w:rsidRPr="003C3885">
        <w:t>Chapter 7 (entire chapter) Grounds of Inadmissibility (immigration controls, national security, crimes, health, exclusion v. deportation)</w:t>
      </w:r>
    </w:p>
    <w:p w14:paraId="412500D0" w14:textId="77777777" w:rsidR="003C3885" w:rsidRPr="003C3885" w:rsidRDefault="003C3885" w:rsidP="003C3885">
      <w:r w:rsidRPr="003C3885">
        <w:t> </w:t>
      </w:r>
    </w:p>
    <w:p w14:paraId="439CF538" w14:textId="2FCE3C9E" w:rsidR="003C3885" w:rsidRPr="003C3885" w:rsidRDefault="00F6409B" w:rsidP="003C3885">
      <w:r>
        <w:rPr>
          <w:b/>
          <w:bCs/>
        </w:rPr>
        <w:t>September 30</w:t>
      </w:r>
    </w:p>
    <w:p w14:paraId="77782E05" w14:textId="77777777" w:rsidR="003C3885" w:rsidRPr="003C3885" w:rsidRDefault="003C3885" w:rsidP="003C3885">
      <w:r w:rsidRPr="003C3885">
        <w:t> </w:t>
      </w:r>
    </w:p>
    <w:p w14:paraId="588A7D5C" w14:textId="77777777" w:rsidR="003C3885" w:rsidRPr="003C3885" w:rsidRDefault="003C3885" w:rsidP="003C3885">
      <w:pPr>
        <w:numPr>
          <w:ilvl w:val="0"/>
          <w:numId w:val="12"/>
        </w:numPr>
      </w:pPr>
      <w:r w:rsidRPr="003C3885">
        <w:t>Chapter 8 (entire chapter) – Grounds for Deportation/</w:t>
      </w:r>
      <w:proofErr w:type="gramStart"/>
      <w:r w:rsidRPr="003C3885">
        <w:t>Removal  (</w:t>
      </w:r>
      <w:proofErr w:type="gramEnd"/>
      <w:r w:rsidRPr="003C3885">
        <w:t>immigration control, criminal, national security, foreign policy)</w:t>
      </w:r>
    </w:p>
    <w:p w14:paraId="53F822E3" w14:textId="2A56BFB1" w:rsidR="003C3885" w:rsidRPr="003C3885" w:rsidRDefault="003C3885" w:rsidP="003C3885">
      <w:r w:rsidRPr="003C3885">
        <w:rPr>
          <w:b/>
          <w:bCs/>
        </w:rPr>
        <w:t xml:space="preserve"> October </w:t>
      </w:r>
      <w:r w:rsidR="00A12A83">
        <w:rPr>
          <w:b/>
          <w:bCs/>
        </w:rPr>
        <w:t>5</w:t>
      </w:r>
    </w:p>
    <w:p w14:paraId="715F50F4" w14:textId="77777777" w:rsidR="003C3885" w:rsidRPr="003C3885" w:rsidRDefault="003C3885" w:rsidP="003C3885">
      <w:pPr>
        <w:numPr>
          <w:ilvl w:val="0"/>
          <w:numId w:val="13"/>
        </w:numPr>
      </w:pPr>
      <w:r w:rsidRPr="003C3885">
        <w:t>Deportation Grounds and Criminal-Immigration Issues</w:t>
      </w:r>
    </w:p>
    <w:p w14:paraId="70B18F75" w14:textId="77777777" w:rsidR="003C3885" w:rsidRPr="003C3885" w:rsidRDefault="003C3885" w:rsidP="003C3885">
      <w:pPr>
        <w:numPr>
          <w:ilvl w:val="1"/>
          <w:numId w:val="13"/>
        </w:numPr>
      </w:pPr>
      <w:r w:rsidRPr="003C3885">
        <w:rPr>
          <w:i/>
          <w:iCs/>
        </w:rPr>
        <w:t>Padilla v. Kentucky</w:t>
      </w:r>
      <w:r w:rsidRPr="003C3885">
        <w:t xml:space="preserve">, 130 </w:t>
      </w:r>
      <w:proofErr w:type="spellStart"/>
      <w:r w:rsidRPr="003C3885">
        <w:t>S.Ct</w:t>
      </w:r>
      <w:proofErr w:type="spellEnd"/>
      <w:r w:rsidRPr="003C3885">
        <w:t>. 1473 (2010)</w:t>
      </w:r>
    </w:p>
    <w:p w14:paraId="66D96E38" w14:textId="77777777" w:rsidR="003C3885" w:rsidRPr="003C3885" w:rsidRDefault="003C3885" w:rsidP="003C3885">
      <w:pPr>
        <w:numPr>
          <w:ilvl w:val="1"/>
          <w:numId w:val="13"/>
        </w:numPr>
      </w:pPr>
      <w:r w:rsidRPr="003C3885">
        <w:rPr>
          <w:i/>
          <w:iCs/>
        </w:rPr>
        <w:t>State of Wisconsin v. Valadez</w:t>
      </w:r>
      <w:r w:rsidRPr="003C3885">
        <w:t>, 366 Wis.2d 332 (2016), </w:t>
      </w:r>
      <w:r w:rsidRPr="003C3885">
        <w:rPr>
          <w:i/>
          <w:iCs/>
        </w:rPr>
        <w:t>but see State v. Reyes Fuerte, </w:t>
      </w:r>
      <w:r w:rsidRPr="003C3885">
        <w:t>378 Wis.2d 504 (2017).</w:t>
      </w:r>
    </w:p>
    <w:p w14:paraId="3E6637C8" w14:textId="77777777" w:rsidR="003C3885" w:rsidRPr="003C3885" w:rsidRDefault="003C3885" w:rsidP="003C3885">
      <w:pPr>
        <w:numPr>
          <w:ilvl w:val="1"/>
          <w:numId w:val="13"/>
        </w:numPr>
      </w:pPr>
      <w:r w:rsidRPr="003C3885">
        <w:rPr>
          <w:i/>
          <w:iCs/>
        </w:rPr>
        <w:t>People v. Patterson, </w:t>
      </w:r>
      <w:r w:rsidRPr="003C3885">
        <w:t>2 Cal.5th 885 (2017)</w:t>
      </w:r>
    </w:p>
    <w:p w14:paraId="7276BA89" w14:textId="77777777" w:rsidR="003C3885" w:rsidRPr="003C3885" w:rsidRDefault="003C3885" w:rsidP="003C3885">
      <w:pPr>
        <w:numPr>
          <w:ilvl w:val="1"/>
          <w:numId w:val="13"/>
        </w:numPr>
      </w:pPr>
      <w:r w:rsidRPr="003C3885">
        <w:t>But see US v. Armendariz, 80 F.4th 546 (5th Cir. 2023): Warning a noncitizen client that her removal was “very likely” if she pleaded guilty in a criminal case satisfied counsel’s obligation under </w:t>
      </w:r>
      <w:r w:rsidRPr="003C3885">
        <w:rPr>
          <w:i/>
          <w:iCs/>
        </w:rPr>
        <w:t>Padilla.</w:t>
      </w:r>
    </w:p>
    <w:p w14:paraId="4FDF1387" w14:textId="77777777" w:rsidR="003C3885" w:rsidRPr="003C3885" w:rsidRDefault="003C3885" w:rsidP="003C3885">
      <w:pPr>
        <w:numPr>
          <w:ilvl w:val="1"/>
          <w:numId w:val="13"/>
        </w:numPr>
      </w:pPr>
      <w:r w:rsidRPr="003C3885">
        <w:rPr>
          <w:i/>
          <w:iCs/>
        </w:rPr>
        <w:t>See also, </w:t>
      </w:r>
      <w:r w:rsidRPr="003C3885">
        <w:t>Cal PC 1016.2, 1016.3</w:t>
      </w:r>
      <w:proofErr w:type="gramStart"/>
      <w:r w:rsidRPr="003C3885">
        <w:t>:  requires</w:t>
      </w:r>
      <w:proofErr w:type="gramEnd"/>
      <w:r w:rsidRPr="003C3885">
        <w:t xml:space="preserve"> defense counsel to provide accurate and affirmative advice about </w:t>
      </w:r>
      <w:proofErr w:type="gramStart"/>
      <w:r w:rsidRPr="003C3885">
        <w:t>the immigration</w:t>
      </w:r>
      <w:proofErr w:type="gramEnd"/>
      <w:r w:rsidRPr="003C3885">
        <w:t xml:space="preserve"> consequences of a proposed disposition, and when consistent with the goals of and with the informed consent of the defendant, and with professional standards, defend against those consequences. Also requires </w:t>
      </w:r>
      <w:proofErr w:type="gramStart"/>
      <w:r w:rsidRPr="003C3885">
        <w:t>the prosecution</w:t>
      </w:r>
      <w:proofErr w:type="gramEnd"/>
      <w:r w:rsidRPr="003C3885">
        <w:t xml:space="preserve">, in the interests of justice, to consider the avoidance of adverse immigration consequences in the plea negotiation process as one factor </w:t>
      </w:r>
      <w:proofErr w:type="gramStart"/>
      <w:r w:rsidRPr="003C3885">
        <w:t>in an effort to</w:t>
      </w:r>
      <w:proofErr w:type="gramEnd"/>
      <w:r w:rsidRPr="003C3885">
        <w:t xml:space="preserve"> reach a just resolution. And </w:t>
      </w:r>
      <w:r w:rsidRPr="003C3885">
        <w:rPr>
          <w:i/>
          <w:iCs/>
        </w:rPr>
        <w:t>see </w:t>
      </w:r>
      <w:r w:rsidRPr="003C3885">
        <w:t>Christie Thompson, </w:t>
      </w:r>
      <w:r w:rsidRPr="003C3885">
        <w:rPr>
          <w:i/>
          <w:iCs/>
        </w:rPr>
        <w:t>How Prosecutors Are Fighting Trump’s Deportation Plans, </w:t>
      </w:r>
      <w:r w:rsidRPr="003C3885">
        <w:t xml:space="preserve">The Marshall Project, May 16, </w:t>
      </w:r>
      <w:proofErr w:type="gramStart"/>
      <w:r w:rsidRPr="003C3885">
        <w:t>2017</w:t>
      </w:r>
      <w:r w:rsidRPr="003C3885">
        <w:rPr>
          <w:i/>
          <w:iCs/>
        </w:rPr>
        <w:t>  </w:t>
      </w:r>
      <w:r w:rsidRPr="003C3885">
        <w:t>(</w:t>
      </w:r>
      <w:proofErr w:type="gramEnd"/>
      <w:r w:rsidRPr="003C3885">
        <w:t>Prosecutors across the country are looking for ways to shield some low-level offenders from deportation. Many of these policies are being implemented by the so-called progressive prosecutors who were recently elected, as part of an effort to reassure their foreign-born constituents that the local D.A. isn’t acting in lockstep with federal immigration officials.), </w:t>
      </w:r>
      <w:hyperlink r:id="rId8" w:anchor=".SIWi2MfbY" w:tgtFrame="_blank" w:history="1">
        <w:r w:rsidRPr="003C3885">
          <w:rPr>
            <w:rStyle w:val="Hyperlink"/>
          </w:rPr>
          <w:t xml:space="preserve">https://www.themarshallproject.org/2017/05/16/how-prosecutors-are-fighting-trump-s-deportation-plans?utm_medium=social&amp;utm_campaign=sprout&amp;utm_source=twitter#.SIWi2MfbYLinks to an external </w:t>
        </w:r>
        <w:proofErr w:type="spellStart"/>
        <w:r w:rsidRPr="003C3885">
          <w:rPr>
            <w:rStyle w:val="Hyperlink"/>
          </w:rPr>
          <w:t>site.Links</w:t>
        </w:r>
        <w:proofErr w:type="spellEnd"/>
        <w:r w:rsidRPr="003C3885">
          <w:rPr>
            <w:rStyle w:val="Hyperlink"/>
          </w:rPr>
          <w:t xml:space="preserve"> to an external site.</w:t>
        </w:r>
      </w:hyperlink>
    </w:p>
    <w:p w14:paraId="3BFD0254" w14:textId="77777777" w:rsidR="003C3885" w:rsidRPr="003C3885" w:rsidRDefault="003C3885" w:rsidP="003C3885">
      <w:pPr>
        <w:numPr>
          <w:ilvl w:val="1"/>
          <w:numId w:val="13"/>
        </w:numPr>
      </w:pPr>
      <w:r w:rsidRPr="003C3885">
        <w:t>The California Court of Appeals, Fourth Appellate District reversed the denial of a motion to vacate under Penal Code § 1473.7, even though the defendant signed a plea form advising him that he would be deported, excluded from admission, and denied naturalization. In this case, the original defense counsel had negotiated an immigration safe plea, but he transferred offices before the case was finished. The defendant took the plea with the second attorney, and before he could be sentenced pursuant to the deal negotiated by his first attorney, he was arrested, convicted, and imprisoned in another county. The second attorney, in his absence, accepted a concurrent sentence on the original conviction, which converted the conviction from an immigration-safe plea into an aggravated felony. As a result of the advice provided by the original defense counsel that the plea was immigration safe, and the failure of the second attorney to clearly explain that the concurrent sentence would have adverse immigration consequences, the appellate court concluded that the defendant did not meaningfully understand the consequences of the conviction. People v. Rodriguez Calif. Court of Appeal, 4</w:t>
      </w:r>
      <w:r w:rsidRPr="003C3885">
        <w:rPr>
          <w:vertAlign w:val="superscript"/>
        </w:rPr>
        <w:t>th</w:t>
      </w:r>
      <w:r w:rsidRPr="003C3885">
        <w:t> Appellate District, Div. One, Feb. 16, 2021. </w:t>
      </w:r>
      <w:hyperlink r:id="rId9" w:tgtFrame="_blank" w:history="1">
        <w:r w:rsidRPr="003C3885">
          <w:rPr>
            <w:rStyle w:val="Hyperlink"/>
          </w:rPr>
          <w:t xml:space="preserve">http://sos.metnews.com/sos.cgi?0221//D076917Links to an external </w:t>
        </w:r>
        <w:proofErr w:type="spellStart"/>
        <w:r w:rsidRPr="003C3885">
          <w:rPr>
            <w:rStyle w:val="Hyperlink"/>
          </w:rPr>
          <w:t>site.Links</w:t>
        </w:r>
        <w:proofErr w:type="spellEnd"/>
        <w:r w:rsidRPr="003C3885">
          <w:rPr>
            <w:rStyle w:val="Hyperlink"/>
          </w:rPr>
          <w:t xml:space="preserve"> to an external site.</w:t>
        </w:r>
      </w:hyperlink>
    </w:p>
    <w:p w14:paraId="744F13A6" w14:textId="77777777" w:rsidR="003C3885" w:rsidRPr="003C3885" w:rsidRDefault="003C3885" w:rsidP="003C3885">
      <w:pPr>
        <w:numPr>
          <w:ilvl w:val="1"/>
          <w:numId w:val="13"/>
        </w:numPr>
      </w:pPr>
      <w:r w:rsidRPr="003C3885">
        <w:t xml:space="preserve">People v. Vivar, Cal Supreme Court, May 3, </w:t>
      </w:r>
      <w:proofErr w:type="gramStart"/>
      <w:r w:rsidRPr="003C3885">
        <w:t>2021</w:t>
      </w:r>
      <w:proofErr w:type="gramEnd"/>
      <w:r w:rsidRPr="003C3885">
        <w:t xml:space="preserve"> good explanation of 1473.7  </w:t>
      </w:r>
      <w:hyperlink r:id="rId10" w:tgtFrame="_blank" w:history="1">
        <w:r w:rsidRPr="003C3885">
          <w:rPr>
            <w:rStyle w:val="Hyperlink"/>
          </w:rPr>
          <w:t xml:space="preserve">https://law.justia.com/cases/california/supreme-court/2021/s260270.htmlLinks to an external </w:t>
        </w:r>
        <w:proofErr w:type="spellStart"/>
        <w:r w:rsidRPr="003C3885">
          <w:rPr>
            <w:rStyle w:val="Hyperlink"/>
          </w:rPr>
          <w:t>site.Links</w:t>
        </w:r>
        <w:proofErr w:type="spellEnd"/>
        <w:r w:rsidRPr="003C3885">
          <w:rPr>
            <w:rStyle w:val="Hyperlink"/>
          </w:rPr>
          <w:t xml:space="preserve"> to an external site.</w:t>
        </w:r>
      </w:hyperlink>
      <w:r w:rsidRPr="003C3885">
        <w:t> </w:t>
      </w:r>
    </w:p>
    <w:p w14:paraId="18B1BDEB" w14:textId="77777777" w:rsidR="003C3885" w:rsidRPr="003C3885" w:rsidRDefault="003C3885" w:rsidP="003C3885">
      <w:pPr>
        <w:numPr>
          <w:ilvl w:val="1"/>
          <w:numId w:val="13"/>
        </w:numPr>
      </w:pPr>
      <w:r w:rsidRPr="003C3885">
        <w:t>Sample PC1473.7 motion (Posted on Canvas)</w:t>
      </w:r>
    </w:p>
    <w:p w14:paraId="75CFA886" w14:textId="77777777" w:rsidR="003C3885" w:rsidRPr="003C3885" w:rsidRDefault="003C3885" w:rsidP="003C3885">
      <w:r w:rsidRPr="003C3885">
        <w:t> </w:t>
      </w:r>
    </w:p>
    <w:p w14:paraId="3A8119D0" w14:textId="34723E8C" w:rsidR="003C3885" w:rsidRPr="003C3885" w:rsidRDefault="003C3885" w:rsidP="003C3885">
      <w:r w:rsidRPr="003C3885">
        <w:rPr>
          <w:b/>
          <w:bCs/>
        </w:rPr>
        <w:t xml:space="preserve">October </w:t>
      </w:r>
      <w:r w:rsidR="00A12A83">
        <w:rPr>
          <w:b/>
          <w:bCs/>
        </w:rPr>
        <w:t>7</w:t>
      </w:r>
    </w:p>
    <w:p w14:paraId="05C8013B" w14:textId="77777777" w:rsidR="003C3885" w:rsidRPr="003C3885" w:rsidRDefault="003C3885" w:rsidP="003C3885">
      <w:pPr>
        <w:numPr>
          <w:ilvl w:val="0"/>
          <w:numId w:val="14"/>
        </w:numPr>
      </w:pPr>
      <w:r w:rsidRPr="003C3885">
        <w:t>Chapter 4 Citizenship – Part 1</w:t>
      </w:r>
    </w:p>
    <w:p w14:paraId="64E3DE8B" w14:textId="4DF38CD1" w:rsidR="003C3885" w:rsidRPr="003C3885" w:rsidRDefault="003C3885" w:rsidP="003C3885">
      <w:pPr>
        <w:numPr>
          <w:ilvl w:val="1"/>
          <w:numId w:val="14"/>
        </w:numPr>
      </w:pPr>
      <w:r w:rsidRPr="003C3885">
        <w:t xml:space="preserve">Pages </w:t>
      </w:r>
      <w:r w:rsidR="00A12A83">
        <w:t>179-208</w:t>
      </w:r>
      <w:r w:rsidRPr="003C3885">
        <w:t xml:space="preserve"> (birthright, naturalization, acquisition, derivation) </w:t>
      </w:r>
    </w:p>
    <w:p w14:paraId="14DD577C" w14:textId="77777777" w:rsidR="003C3885" w:rsidRPr="003C3885" w:rsidRDefault="003C3885" w:rsidP="003C3885">
      <w:pPr>
        <w:numPr>
          <w:ilvl w:val="1"/>
          <w:numId w:val="14"/>
        </w:numPr>
      </w:pPr>
      <w:r w:rsidRPr="003C3885">
        <w:t>CHECK: link to a video that's</w:t>
      </w:r>
      <w:r w:rsidRPr="003C3885">
        <w:br/>
        <w:t>relevant to citizens getting deported:</w:t>
      </w:r>
      <w:r w:rsidRPr="003C3885">
        <w:br/>
        <w:t>youtube.com/</w:t>
      </w:r>
      <w:proofErr w:type="spellStart"/>
      <w:r w:rsidRPr="003C3885">
        <w:t>watch?v</w:t>
      </w:r>
      <w:proofErr w:type="spellEnd"/>
      <w:r w:rsidRPr="003C3885">
        <w:t>=ERaPNLT9Hbo</w:t>
      </w:r>
    </w:p>
    <w:p w14:paraId="0A71F37C" w14:textId="78216615" w:rsidR="003C3885" w:rsidRPr="00A12A83" w:rsidRDefault="003C3885" w:rsidP="003C3885">
      <w:pPr>
        <w:rPr>
          <w:b/>
          <w:bCs/>
        </w:rPr>
      </w:pPr>
      <w:r w:rsidRPr="003C3885">
        <w:rPr>
          <w:b/>
          <w:bCs/>
        </w:rPr>
        <w:t> </w:t>
      </w:r>
      <w:r w:rsidR="00A12A83">
        <w:rPr>
          <w:b/>
          <w:bCs/>
        </w:rPr>
        <w:t>October 12</w:t>
      </w:r>
    </w:p>
    <w:p w14:paraId="5096A1CE" w14:textId="77777777" w:rsidR="003C3885" w:rsidRPr="003C3885" w:rsidRDefault="003C3885" w:rsidP="003C3885">
      <w:pPr>
        <w:numPr>
          <w:ilvl w:val="0"/>
          <w:numId w:val="15"/>
        </w:numPr>
      </w:pPr>
      <w:r w:rsidRPr="003C3885">
        <w:t>Chapter 4 Citizenship – Part 2</w:t>
      </w:r>
    </w:p>
    <w:p w14:paraId="3DCA39CC" w14:textId="0C6F7385" w:rsidR="003C3885" w:rsidRPr="003C3885" w:rsidRDefault="003C3885" w:rsidP="003C3885">
      <w:pPr>
        <w:numPr>
          <w:ilvl w:val="1"/>
          <w:numId w:val="15"/>
        </w:numPr>
      </w:pPr>
      <w:r w:rsidRPr="003C3885">
        <w:t xml:space="preserve">Pages </w:t>
      </w:r>
      <w:r w:rsidR="00A12A83">
        <w:t>208-236</w:t>
      </w:r>
      <w:r w:rsidRPr="003C3885">
        <w:t xml:space="preserve"> (loss of U.S. citizenship)</w:t>
      </w:r>
    </w:p>
    <w:p w14:paraId="12181869" w14:textId="77777777" w:rsidR="003C3885" w:rsidRPr="003C3885" w:rsidRDefault="003C3885" w:rsidP="003C3885">
      <w:r w:rsidRPr="003C3885">
        <w:t> </w:t>
      </w:r>
    </w:p>
    <w:p w14:paraId="416D2AB1" w14:textId="68BC1362" w:rsidR="003C3885" w:rsidRPr="003C3885" w:rsidRDefault="003C3885" w:rsidP="003C3885">
      <w:r w:rsidRPr="003C3885">
        <w:rPr>
          <w:b/>
          <w:bCs/>
        </w:rPr>
        <w:t>October 1</w:t>
      </w:r>
      <w:r w:rsidR="00A12A83">
        <w:rPr>
          <w:b/>
          <w:bCs/>
        </w:rPr>
        <w:t>4</w:t>
      </w:r>
      <w:r w:rsidRPr="003C3885">
        <w:rPr>
          <w:b/>
          <w:bCs/>
        </w:rPr>
        <w:t xml:space="preserve"> - MIDTERM</w:t>
      </w:r>
    </w:p>
    <w:p w14:paraId="140BAB22" w14:textId="23A3E0F4" w:rsidR="003C3885" w:rsidRPr="003C3885" w:rsidRDefault="003C3885" w:rsidP="003C3885">
      <w:r w:rsidRPr="003C3885">
        <w:rPr>
          <w:b/>
          <w:bCs/>
        </w:rPr>
        <w:t xml:space="preserve">October </w:t>
      </w:r>
      <w:r w:rsidR="00A12A83">
        <w:rPr>
          <w:b/>
          <w:bCs/>
        </w:rPr>
        <w:t>19</w:t>
      </w:r>
    </w:p>
    <w:p w14:paraId="1EB1013C" w14:textId="77777777" w:rsidR="003C3885" w:rsidRPr="003C3885" w:rsidRDefault="003C3885" w:rsidP="003C3885">
      <w:pPr>
        <w:numPr>
          <w:ilvl w:val="0"/>
          <w:numId w:val="16"/>
        </w:numPr>
      </w:pPr>
      <w:r w:rsidRPr="003C3885">
        <w:t>Chapter 9 – The Detention Nightmare – Part 1</w:t>
      </w:r>
    </w:p>
    <w:p w14:paraId="07891206" w14:textId="296A4424" w:rsidR="003C3885" w:rsidRDefault="003C3885" w:rsidP="003C3885">
      <w:pPr>
        <w:numPr>
          <w:ilvl w:val="1"/>
          <w:numId w:val="16"/>
        </w:numPr>
      </w:pPr>
      <w:r w:rsidRPr="003C3885">
        <w:t xml:space="preserve">Pages </w:t>
      </w:r>
      <w:r w:rsidR="006C00EE">
        <w:t>427-463</w:t>
      </w:r>
      <w:r w:rsidRPr="003C3885">
        <w:t xml:space="preserve"> (constitutional authority, detention history)</w:t>
      </w:r>
    </w:p>
    <w:p w14:paraId="2ED784B2" w14:textId="6F51B312" w:rsidR="006C00EE" w:rsidRPr="003C3885" w:rsidRDefault="006C00EE" w:rsidP="003C3885">
      <w:pPr>
        <w:numPr>
          <w:ilvl w:val="1"/>
          <w:numId w:val="16"/>
        </w:numPr>
      </w:pPr>
      <w:r>
        <w:t xml:space="preserve">The human and financial costs rack up as immigration detention expands: </w:t>
      </w:r>
      <w:r w:rsidRPr="006C00EE">
        <w:t>https://www.npr.org/2026/03/26/nx-s1-5742745/ice-immigration-detention-costs-economy</w:t>
      </w:r>
    </w:p>
    <w:p w14:paraId="30851EA3" w14:textId="77777777" w:rsidR="003C3885" w:rsidRDefault="003C3885" w:rsidP="003C3885">
      <w:pPr>
        <w:rPr>
          <w:b/>
          <w:bCs/>
        </w:rPr>
      </w:pPr>
      <w:r w:rsidRPr="003C3885">
        <w:rPr>
          <w:b/>
          <w:bCs/>
        </w:rPr>
        <w:t> </w:t>
      </w:r>
    </w:p>
    <w:p w14:paraId="64957F02" w14:textId="4FCC70F1" w:rsidR="006C00EE" w:rsidRPr="006C00EE" w:rsidRDefault="006C00EE" w:rsidP="003C3885">
      <w:pPr>
        <w:rPr>
          <w:b/>
          <w:bCs/>
        </w:rPr>
      </w:pPr>
      <w:r>
        <w:rPr>
          <w:b/>
          <w:bCs/>
        </w:rPr>
        <w:t>October 21</w:t>
      </w:r>
    </w:p>
    <w:p w14:paraId="7DF51E5D" w14:textId="77777777" w:rsidR="003C3885" w:rsidRPr="003C3885" w:rsidRDefault="003C3885" w:rsidP="003C3885">
      <w:pPr>
        <w:numPr>
          <w:ilvl w:val="0"/>
          <w:numId w:val="17"/>
        </w:numPr>
      </w:pPr>
      <w:r w:rsidRPr="003C3885">
        <w:t>Chapter 9 – The Detention Nightmare – Part 2</w:t>
      </w:r>
    </w:p>
    <w:p w14:paraId="3F9ADD1B" w14:textId="363459E8" w:rsidR="003C3885" w:rsidRPr="003C3885" w:rsidRDefault="003C3885" w:rsidP="003C3885">
      <w:pPr>
        <w:numPr>
          <w:ilvl w:val="1"/>
          <w:numId w:val="17"/>
        </w:numPr>
      </w:pPr>
      <w:r w:rsidRPr="003C3885">
        <w:t xml:space="preserve">Pages </w:t>
      </w:r>
      <w:r w:rsidR="006C00EE">
        <w:t>464-506</w:t>
      </w:r>
      <w:r w:rsidRPr="003C3885">
        <w:t xml:space="preserve"> (detention </w:t>
      </w:r>
      <w:r w:rsidR="006C00EE">
        <w:t>of families</w:t>
      </w:r>
      <w:r w:rsidRPr="003C3885">
        <w:t>, minors, bond, and detention effects)</w:t>
      </w:r>
    </w:p>
    <w:p w14:paraId="33213072" w14:textId="77777777" w:rsidR="003C3885" w:rsidRPr="003C3885" w:rsidRDefault="003C3885" w:rsidP="003C3885">
      <w:pPr>
        <w:numPr>
          <w:ilvl w:val="1"/>
          <w:numId w:val="17"/>
        </w:numPr>
      </w:pPr>
      <w:r w:rsidRPr="003C3885">
        <w:t>Alternatives to Detention</w:t>
      </w:r>
    </w:p>
    <w:p w14:paraId="1B4C64E0" w14:textId="77777777" w:rsidR="003C3885" w:rsidRPr="003C3885" w:rsidRDefault="003C3885" w:rsidP="003C3885">
      <w:pPr>
        <w:numPr>
          <w:ilvl w:val="0"/>
          <w:numId w:val="18"/>
        </w:numPr>
      </w:pPr>
      <w:r w:rsidRPr="003C3885">
        <w:rPr>
          <w:i/>
          <w:iCs/>
        </w:rPr>
        <w:t>See </w:t>
      </w:r>
      <w:hyperlink r:id="rId11" w:tgtFrame="_blank" w:history="1">
        <w:r w:rsidRPr="003C3885">
          <w:rPr>
            <w:rStyle w:val="Hyperlink"/>
            <w:i/>
            <w:iCs/>
          </w:rPr>
          <w:t>https://www.axios.com/scoop-biden-reinvents-migrant-detention-6a41d0a7-8ac2-4038-86d8-cf1e46228710.html</w:t>
        </w:r>
        <w:r w:rsidRPr="003C3885">
          <w:rPr>
            <w:rStyle w:val="Hyperlink"/>
          </w:rPr>
          <w:t xml:space="preserve">Links to an external </w:t>
        </w:r>
        <w:proofErr w:type="spellStart"/>
        <w:r w:rsidRPr="003C3885">
          <w:rPr>
            <w:rStyle w:val="Hyperlink"/>
          </w:rPr>
          <w:t>site.Links</w:t>
        </w:r>
        <w:proofErr w:type="spellEnd"/>
        <w:r w:rsidRPr="003C3885">
          <w:rPr>
            <w:rStyle w:val="Hyperlink"/>
          </w:rPr>
          <w:t xml:space="preserve"> to an external site.</w:t>
        </w:r>
      </w:hyperlink>
    </w:p>
    <w:p w14:paraId="5CC6A896" w14:textId="77777777" w:rsidR="003C3885" w:rsidRPr="003C3885" w:rsidRDefault="003C3885" w:rsidP="003C3885">
      <w:r w:rsidRPr="003C3885">
        <w:t> </w:t>
      </w:r>
    </w:p>
    <w:p w14:paraId="4C3E59B5" w14:textId="5FE4FA61" w:rsidR="003C3885" w:rsidRPr="003C3885" w:rsidRDefault="003C3885" w:rsidP="003C3885">
      <w:r w:rsidRPr="003C3885">
        <w:rPr>
          <w:b/>
          <w:bCs/>
        </w:rPr>
        <w:t>October 2</w:t>
      </w:r>
      <w:r w:rsidR="006C00EE">
        <w:rPr>
          <w:b/>
          <w:bCs/>
        </w:rPr>
        <w:t>6</w:t>
      </w:r>
      <w:r w:rsidRPr="003C3885">
        <w:rPr>
          <w:b/>
          <w:bCs/>
        </w:rPr>
        <w:t xml:space="preserve"> </w:t>
      </w:r>
    </w:p>
    <w:p w14:paraId="0F045F15" w14:textId="77777777" w:rsidR="003C3885" w:rsidRPr="003C3885" w:rsidRDefault="003C3885" w:rsidP="003C3885">
      <w:pPr>
        <w:numPr>
          <w:ilvl w:val="0"/>
          <w:numId w:val="19"/>
        </w:numPr>
      </w:pPr>
      <w:r w:rsidRPr="003C3885">
        <w:t>Chapter 10 – Enforcement – Part 1</w:t>
      </w:r>
    </w:p>
    <w:p w14:paraId="35C05271" w14:textId="685B97FF" w:rsidR="003C3885" w:rsidRPr="003C3885" w:rsidRDefault="003C3885" w:rsidP="003C3885">
      <w:pPr>
        <w:numPr>
          <w:ilvl w:val="1"/>
          <w:numId w:val="19"/>
        </w:numPr>
      </w:pPr>
      <w:r w:rsidRPr="003C3885">
        <w:t xml:space="preserve">Pages </w:t>
      </w:r>
      <w:r w:rsidR="006C00EE">
        <w:t>507-533</w:t>
      </w:r>
      <w:r w:rsidRPr="003C3885">
        <w:t xml:space="preserve"> (border apprehensions, prosecutions, and policing)</w:t>
      </w:r>
    </w:p>
    <w:p w14:paraId="2E277A2A" w14:textId="6368026B" w:rsidR="003C3885" w:rsidRPr="003C3885" w:rsidRDefault="003C3885" w:rsidP="003C3885">
      <w:r w:rsidRPr="003C3885">
        <w:t> </w:t>
      </w:r>
      <w:r w:rsidRPr="003C3885">
        <w:rPr>
          <w:b/>
          <w:bCs/>
        </w:rPr>
        <w:t>October 2</w:t>
      </w:r>
      <w:r w:rsidR="006C00EE">
        <w:rPr>
          <w:b/>
          <w:bCs/>
        </w:rPr>
        <w:t>8</w:t>
      </w:r>
    </w:p>
    <w:p w14:paraId="3B86712E" w14:textId="77777777" w:rsidR="003C3885" w:rsidRPr="003C3885" w:rsidRDefault="003C3885" w:rsidP="003C3885">
      <w:pPr>
        <w:numPr>
          <w:ilvl w:val="0"/>
          <w:numId w:val="20"/>
        </w:numPr>
      </w:pPr>
      <w:r w:rsidRPr="003C3885">
        <w:t>Chapter 10 – Enforcement – Part 2</w:t>
      </w:r>
    </w:p>
    <w:p w14:paraId="2FB0B5F9" w14:textId="6BF7E982" w:rsidR="003C3885" w:rsidRPr="003C3885" w:rsidRDefault="003C3885" w:rsidP="003C3885">
      <w:pPr>
        <w:numPr>
          <w:ilvl w:val="1"/>
          <w:numId w:val="20"/>
        </w:numPr>
      </w:pPr>
      <w:r w:rsidRPr="003C3885">
        <w:t xml:space="preserve">Pages </w:t>
      </w:r>
      <w:r w:rsidR="006C00EE">
        <w:t>534-544</w:t>
      </w:r>
      <w:r w:rsidRPr="003C3885">
        <w:t xml:space="preserve"> (interior policing)</w:t>
      </w:r>
    </w:p>
    <w:p w14:paraId="2941D724" w14:textId="44A26909" w:rsidR="003C3885" w:rsidRPr="003C3885" w:rsidRDefault="006C00EE" w:rsidP="003C3885">
      <w:pPr>
        <w:numPr>
          <w:ilvl w:val="1"/>
          <w:numId w:val="20"/>
        </w:numPr>
      </w:pPr>
      <w:r>
        <w:t xml:space="preserve">Trump deportations costs taxpayers $2,358 each: </w:t>
      </w:r>
      <w:r w:rsidRPr="006C00EE">
        <w:t>https://www.axios.com/2026/08/05/trump-deportation-costs-taxpayers</w:t>
      </w:r>
    </w:p>
    <w:p w14:paraId="5DE75712" w14:textId="045E553A" w:rsidR="003C3885" w:rsidRPr="003C3885" w:rsidRDefault="002737EC" w:rsidP="003C3885">
      <w:pPr>
        <w:numPr>
          <w:ilvl w:val="1"/>
          <w:numId w:val="20"/>
        </w:numPr>
      </w:pPr>
      <w:r>
        <w:t xml:space="preserve">Map shows ICE deportation costs in Every US County: </w:t>
      </w:r>
      <w:r w:rsidRPr="002737EC">
        <w:t>https://www.npr.org/2026/03/26/nx-s1-5742745/ice-immigration-detention-costs-economy</w:t>
      </w:r>
    </w:p>
    <w:p w14:paraId="0F0422F6" w14:textId="77777777" w:rsidR="003C3885" w:rsidRPr="003C3885" w:rsidRDefault="003C3885" w:rsidP="003C3885">
      <w:r w:rsidRPr="003C3885">
        <w:rPr>
          <w:b/>
          <w:bCs/>
        </w:rPr>
        <w:t> </w:t>
      </w:r>
    </w:p>
    <w:p w14:paraId="2CBDED8B" w14:textId="00E163B8" w:rsidR="003C3885" w:rsidRPr="003C3885" w:rsidRDefault="002737EC" w:rsidP="003C3885">
      <w:r>
        <w:rPr>
          <w:b/>
          <w:bCs/>
        </w:rPr>
        <w:t>November 2</w:t>
      </w:r>
    </w:p>
    <w:p w14:paraId="0D4EAD7D" w14:textId="77777777" w:rsidR="003C3885" w:rsidRPr="003C3885" w:rsidRDefault="003C3885" w:rsidP="003C3885">
      <w:r w:rsidRPr="003C3885">
        <w:t>Chapter 11 Relief from Removal – 1</w:t>
      </w:r>
    </w:p>
    <w:p w14:paraId="1E624C89" w14:textId="3F20B976" w:rsidR="003C3885" w:rsidRPr="003C3885" w:rsidRDefault="003C3885" w:rsidP="003C3885">
      <w:pPr>
        <w:numPr>
          <w:ilvl w:val="1"/>
          <w:numId w:val="21"/>
        </w:numPr>
      </w:pPr>
      <w:r w:rsidRPr="003C3885">
        <w:t xml:space="preserve">Pages </w:t>
      </w:r>
      <w:r w:rsidR="002737EC">
        <w:t>545-562</w:t>
      </w:r>
      <w:r w:rsidRPr="003C3885">
        <w:t xml:space="preserve"> (cancellation, voluntary departure)</w:t>
      </w:r>
    </w:p>
    <w:p w14:paraId="3C1ED91E" w14:textId="77777777" w:rsidR="003C3885" w:rsidRPr="003C3885" w:rsidRDefault="003C3885" w:rsidP="003C3885">
      <w:r w:rsidRPr="003C3885">
        <w:t> </w:t>
      </w:r>
    </w:p>
    <w:p w14:paraId="067C3A54" w14:textId="77777777" w:rsidR="003C3885" w:rsidRPr="003C3885" w:rsidRDefault="003C3885" w:rsidP="003C3885">
      <w:r w:rsidRPr="003C3885">
        <w:t> </w:t>
      </w:r>
    </w:p>
    <w:p w14:paraId="66D6679A" w14:textId="68BEB25B" w:rsidR="003C3885" w:rsidRPr="003C3885" w:rsidRDefault="003C3885" w:rsidP="003C3885">
      <w:r w:rsidRPr="003C3885">
        <w:rPr>
          <w:b/>
          <w:bCs/>
        </w:rPr>
        <w:t xml:space="preserve"> November </w:t>
      </w:r>
      <w:r w:rsidR="002737EC">
        <w:rPr>
          <w:b/>
          <w:bCs/>
        </w:rPr>
        <w:t>4</w:t>
      </w:r>
    </w:p>
    <w:p w14:paraId="4A517CE6" w14:textId="77777777" w:rsidR="003C3885" w:rsidRPr="003C3885" w:rsidRDefault="003C3885" w:rsidP="003C3885">
      <w:pPr>
        <w:numPr>
          <w:ilvl w:val="0"/>
          <w:numId w:val="22"/>
        </w:numPr>
      </w:pPr>
      <w:r w:rsidRPr="003C3885">
        <w:t>Chapter 11 Relief from Removal – Part 2</w:t>
      </w:r>
    </w:p>
    <w:p w14:paraId="33316A5B" w14:textId="794EF96B" w:rsidR="003C3885" w:rsidRPr="003C3885" w:rsidRDefault="003C3885" w:rsidP="003C3885">
      <w:pPr>
        <w:numPr>
          <w:ilvl w:val="1"/>
          <w:numId w:val="22"/>
        </w:numPr>
      </w:pPr>
      <w:r w:rsidRPr="003C3885">
        <w:t xml:space="preserve">Pages </w:t>
      </w:r>
      <w:r w:rsidR="002737EC">
        <w:t>563-594</w:t>
      </w:r>
      <w:r w:rsidRPr="003C3885">
        <w:t xml:space="preserve"> (domestic violence, trafficking, SIJS, </w:t>
      </w:r>
      <w:r w:rsidR="002737EC">
        <w:t xml:space="preserve">DACA, TPS, </w:t>
      </w:r>
      <w:r w:rsidRPr="003C3885">
        <w:t>registry)</w:t>
      </w:r>
    </w:p>
    <w:p w14:paraId="09CA06FE" w14:textId="77777777" w:rsidR="003C3885" w:rsidRPr="003C3885" w:rsidRDefault="003C3885" w:rsidP="003C3885">
      <w:r w:rsidRPr="003C3885">
        <w:t> </w:t>
      </w:r>
    </w:p>
    <w:p w14:paraId="267B0143" w14:textId="175B3591" w:rsidR="003C3885" w:rsidRPr="003C3885" w:rsidRDefault="003C3885" w:rsidP="003C3885">
      <w:r w:rsidRPr="003C3885">
        <w:rPr>
          <w:b/>
          <w:bCs/>
        </w:rPr>
        <w:t xml:space="preserve">November </w:t>
      </w:r>
      <w:r w:rsidR="002737EC">
        <w:rPr>
          <w:b/>
          <w:bCs/>
        </w:rPr>
        <w:t>9</w:t>
      </w:r>
    </w:p>
    <w:p w14:paraId="57EC29A6" w14:textId="77777777" w:rsidR="003C3885" w:rsidRPr="003C3885" w:rsidRDefault="003C3885" w:rsidP="003C3885">
      <w:pPr>
        <w:numPr>
          <w:ilvl w:val="0"/>
          <w:numId w:val="23"/>
        </w:numPr>
      </w:pPr>
      <w:r w:rsidRPr="003C3885">
        <w:t>Chapter 12 Removal Proceedings and Immigration Judges – Part 1</w:t>
      </w:r>
    </w:p>
    <w:p w14:paraId="1A06BBFE" w14:textId="42E7B927" w:rsidR="003C3885" w:rsidRPr="003C3885" w:rsidRDefault="003C3885" w:rsidP="003C3885">
      <w:pPr>
        <w:numPr>
          <w:ilvl w:val="1"/>
          <w:numId w:val="23"/>
        </w:numPr>
      </w:pPr>
      <w:r w:rsidRPr="003C3885">
        <w:t xml:space="preserve">Pages </w:t>
      </w:r>
      <w:r w:rsidR="002737EC">
        <w:t>595-648</w:t>
      </w:r>
      <w:r w:rsidRPr="003C3885">
        <w:t xml:space="preserve"> (right to counsel, burden of proof)</w:t>
      </w:r>
    </w:p>
    <w:p w14:paraId="0F66CE53" w14:textId="6F4A8984" w:rsidR="003C3885" w:rsidRPr="003C3885" w:rsidRDefault="003C3885" w:rsidP="003C3885">
      <w:r w:rsidRPr="003C3885">
        <w:rPr>
          <w:b/>
          <w:bCs/>
        </w:rPr>
        <w:t xml:space="preserve">November </w:t>
      </w:r>
      <w:r w:rsidR="002737EC">
        <w:rPr>
          <w:b/>
          <w:bCs/>
        </w:rPr>
        <w:t>11</w:t>
      </w:r>
    </w:p>
    <w:p w14:paraId="760611D4" w14:textId="77777777" w:rsidR="003C3885" w:rsidRPr="003C3885" w:rsidRDefault="003C3885" w:rsidP="003C3885">
      <w:pPr>
        <w:numPr>
          <w:ilvl w:val="0"/>
          <w:numId w:val="24"/>
        </w:numPr>
      </w:pPr>
      <w:r w:rsidRPr="003C3885">
        <w:t>Chapter 12 Removal Proceedings and Immigration Judges – Part 2</w:t>
      </w:r>
    </w:p>
    <w:p w14:paraId="61E6DD63" w14:textId="08780D80" w:rsidR="003C3885" w:rsidRPr="003C3885" w:rsidRDefault="003C3885" w:rsidP="003C3885">
      <w:pPr>
        <w:numPr>
          <w:ilvl w:val="1"/>
          <w:numId w:val="24"/>
        </w:numPr>
      </w:pPr>
      <w:r w:rsidRPr="003C3885">
        <w:t xml:space="preserve">Pages </w:t>
      </w:r>
      <w:r w:rsidR="002737EC">
        <w:t>649-668</w:t>
      </w:r>
      <w:r w:rsidRPr="003C3885">
        <w:t xml:space="preserve"> (exclusionary rule, IJ powers, bond hearings)</w:t>
      </w:r>
    </w:p>
    <w:p w14:paraId="70C8040A" w14:textId="77777777" w:rsidR="003C3885" w:rsidRPr="003C3885" w:rsidRDefault="003C3885" w:rsidP="003C3885">
      <w:r w:rsidRPr="003C3885">
        <w:rPr>
          <w:b/>
          <w:bCs/>
        </w:rPr>
        <w:t> </w:t>
      </w:r>
    </w:p>
    <w:p w14:paraId="4A7B0837" w14:textId="2CDCF0EC" w:rsidR="003C3885" w:rsidRPr="003C3885" w:rsidRDefault="003C3885" w:rsidP="003C3885">
      <w:r w:rsidRPr="003C3885">
        <w:rPr>
          <w:b/>
          <w:bCs/>
        </w:rPr>
        <w:t>November 1</w:t>
      </w:r>
      <w:r w:rsidR="002737EC">
        <w:rPr>
          <w:b/>
          <w:bCs/>
        </w:rPr>
        <w:t>6</w:t>
      </w:r>
    </w:p>
    <w:p w14:paraId="6CF70609" w14:textId="77777777" w:rsidR="003C3885" w:rsidRPr="003C3885" w:rsidRDefault="003C3885" w:rsidP="003C3885">
      <w:r w:rsidRPr="003C3885">
        <w:rPr>
          <w:b/>
          <w:bCs/>
        </w:rPr>
        <w:t> </w:t>
      </w:r>
    </w:p>
    <w:p w14:paraId="5BAF823A" w14:textId="0C5099DC" w:rsidR="003C3885" w:rsidRPr="003C3885" w:rsidRDefault="003C3885" w:rsidP="003C3885">
      <w:pPr>
        <w:numPr>
          <w:ilvl w:val="0"/>
          <w:numId w:val="25"/>
        </w:numPr>
      </w:pPr>
      <w:r w:rsidRPr="003C3885">
        <w:t>Chapter 15 The Rights of Noncitizens</w:t>
      </w:r>
      <w:r w:rsidR="002737EC">
        <w:t>: entire chapter</w:t>
      </w:r>
    </w:p>
    <w:p w14:paraId="7723C7C1" w14:textId="77777777" w:rsidR="003C3885" w:rsidRPr="003C3885" w:rsidRDefault="003C3885" w:rsidP="003C3885">
      <w:r w:rsidRPr="003C3885">
        <w:rPr>
          <w:b/>
          <w:bCs/>
        </w:rPr>
        <w:t> </w:t>
      </w:r>
    </w:p>
    <w:p w14:paraId="32B32B67" w14:textId="146C6513" w:rsidR="003C3885" w:rsidRPr="003C3885" w:rsidRDefault="003C3885" w:rsidP="003C3885">
      <w:r w:rsidRPr="003C3885">
        <w:rPr>
          <w:b/>
          <w:bCs/>
        </w:rPr>
        <w:t>November 1</w:t>
      </w:r>
      <w:r w:rsidR="002737EC">
        <w:rPr>
          <w:b/>
          <w:bCs/>
        </w:rPr>
        <w:t>8</w:t>
      </w:r>
    </w:p>
    <w:p w14:paraId="1E94E4AA" w14:textId="0FF62082" w:rsidR="003C3885" w:rsidRPr="003C3885" w:rsidRDefault="003C3885" w:rsidP="003C3885">
      <w:pPr>
        <w:numPr>
          <w:ilvl w:val="0"/>
          <w:numId w:val="26"/>
        </w:numPr>
      </w:pPr>
      <w:r w:rsidRPr="003C3885">
        <w:t>Chapter 2 – The Immigration Social Justice Lawyer</w:t>
      </w:r>
      <w:r w:rsidR="002737EC">
        <w:t>: entire chapter</w:t>
      </w:r>
    </w:p>
    <w:p w14:paraId="511503DB" w14:textId="77777777" w:rsidR="003C3885" w:rsidRPr="003C3885" w:rsidRDefault="003C3885" w:rsidP="003C3885">
      <w:r w:rsidRPr="003C3885">
        <w:t> </w:t>
      </w:r>
    </w:p>
    <w:p w14:paraId="2E41C7F2" w14:textId="1A961B6C" w:rsidR="003C3885" w:rsidRPr="003C3885" w:rsidRDefault="003C3885" w:rsidP="003C3885">
      <w:r w:rsidRPr="003C3885">
        <w:rPr>
          <w:b/>
          <w:bCs/>
        </w:rPr>
        <w:t>November 2</w:t>
      </w:r>
      <w:r w:rsidR="002737EC">
        <w:rPr>
          <w:b/>
          <w:bCs/>
        </w:rPr>
        <w:t>3</w:t>
      </w:r>
      <w:r w:rsidRPr="003C3885">
        <w:rPr>
          <w:b/>
          <w:bCs/>
        </w:rPr>
        <w:t xml:space="preserve"> and November 2</w:t>
      </w:r>
      <w:r w:rsidR="002737EC">
        <w:rPr>
          <w:b/>
          <w:bCs/>
        </w:rPr>
        <w:t>5</w:t>
      </w:r>
      <w:r w:rsidRPr="003C3885">
        <w:rPr>
          <w:b/>
          <w:bCs/>
        </w:rPr>
        <w:t xml:space="preserve"> no class</w:t>
      </w:r>
    </w:p>
    <w:p w14:paraId="2CA04B28" w14:textId="1F942735" w:rsidR="003C3885" w:rsidRPr="003C3885" w:rsidRDefault="002737EC" w:rsidP="003C3885">
      <w:r>
        <w:rPr>
          <w:b/>
          <w:bCs/>
        </w:rPr>
        <w:t>November 30</w:t>
      </w:r>
    </w:p>
    <w:p w14:paraId="1C7018DF" w14:textId="77777777" w:rsidR="003C3885" w:rsidRPr="003C3885" w:rsidRDefault="003C3885" w:rsidP="003C3885">
      <w:r w:rsidRPr="003C3885">
        <w:rPr>
          <w:b/>
          <w:bCs/>
        </w:rPr>
        <w:t>                </w:t>
      </w:r>
      <w:r w:rsidRPr="003C3885">
        <w:t>Review Class</w:t>
      </w:r>
    </w:p>
    <w:p w14:paraId="1376E69A" w14:textId="77777777" w:rsidR="003C3885" w:rsidRPr="003C3885" w:rsidRDefault="003C3885" w:rsidP="003C3885">
      <w:r w:rsidRPr="003C3885">
        <w:rPr>
          <w:b/>
          <w:bCs/>
        </w:rPr>
        <w:t>Final Exam: Check Law Registrar Calendar</w:t>
      </w:r>
    </w:p>
    <w:p w14:paraId="53794F47" w14:textId="77777777" w:rsidR="003C3885" w:rsidRPr="003C3885" w:rsidRDefault="003C3885" w:rsidP="003C3885">
      <w:r w:rsidRPr="003C3885">
        <w:rPr>
          <w:b/>
          <w:bCs/>
        </w:rPr>
        <w:t> </w:t>
      </w:r>
    </w:p>
    <w:p w14:paraId="6FE32C82" w14:textId="77777777" w:rsidR="003C3885" w:rsidRPr="003C3885" w:rsidRDefault="003C3885" w:rsidP="003C3885">
      <w:r w:rsidRPr="003C3885">
        <w:rPr>
          <w:b/>
          <w:bCs/>
        </w:rPr>
        <w:t>Credit Hours</w:t>
      </w:r>
    </w:p>
    <w:p w14:paraId="792F6FA2" w14:textId="77777777" w:rsidR="003C3885" w:rsidRPr="003C3885" w:rsidRDefault="003C3885" w:rsidP="003C3885">
      <w:r w:rsidRPr="003C3885">
        <w:rPr>
          <w:b/>
          <w:bCs/>
        </w:rPr>
        <w:t> </w:t>
      </w:r>
    </w:p>
    <w:p w14:paraId="4EF25855" w14:textId="77777777" w:rsidR="003C3885" w:rsidRDefault="003C3885" w:rsidP="003C3885">
      <w:pPr>
        <w:shd w:val="clear" w:color="auto" w:fill="FFFFFF"/>
        <w:rPr>
          <w:i/>
          <w:iCs/>
          <w:color w:val="222222"/>
        </w:rPr>
      </w:pPr>
      <w:r>
        <w:rPr>
          <w:i/>
          <w:iCs/>
          <w:color w:val="222222"/>
        </w:rPr>
        <w:t>The American Bar Association standards for accrediting law schools contain a formula for calculating the amount of work that constitutes one credit hour. According to ABA Standard 310(b)(1), “a ‘credit hour’ is an amount of work that reasonably approximates: (1) not less than one hour of classroom or direct faculty instruction and two hours of out-of-class student work per week for fifteen weeks, or the equivalent amount of work over a different amount of time.” This is a [3]-credit hour class, meaning that we will spend [three] 50-minute blocks of time together each week.  All told, applying the ABA standard to the number of credits offered for this class, you should plan on spending a total of </w:t>
      </w:r>
      <w:r>
        <w:rPr>
          <w:b/>
          <w:bCs/>
          <w:i/>
          <w:iCs/>
          <w:color w:val="222222"/>
        </w:rPr>
        <w:t>[9] hours per week ([3] in class and [6] preparing for class) on course-related work</w:t>
      </w:r>
      <w:r>
        <w:rPr>
          <w:i/>
          <w:iCs/>
          <w:color w:val="222222"/>
        </w:rPr>
        <w:t>.    </w:t>
      </w:r>
    </w:p>
    <w:p w14:paraId="7BBF638E" w14:textId="77777777" w:rsidR="003C3885" w:rsidRPr="003C3885" w:rsidRDefault="003C3885" w:rsidP="003C3885">
      <w:r w:rsidRPr="003C3885">
        <w:t> </w:t>
      </w:r>
    </w:p>
    <w:p w14:paraId="222CF7D5" w14:textId="5D6B4BBB" w:rsidR="003C3885" w:rsidRPr="003523F1" w:rsidRDefault="003523F1">
      <w:pPr>
        <w:rPr>
          <w:b/>
          <w:bCs/>
        </w:rPr>
      </w:pPr>
      <w:r w:rsidRPr="003523F1">
        <w:rPr>
          <w:b/>
          <w:bCs/>
        </w:rPr>
        <w:t>Learning Outcomes</w:t>
      </w:r>
    </w:p>
    <w:p w14:paraId="6C5F2C70" w14:textId="77777777" w:rsidR="003523F1" w:rsidRDefault="003523F1" w:rsidP="003523F1">
      <w:pPr>
        <w:spacing w:before="240" w:after="240"/>
        <w:rPr>
          <w:b/>
          <w:bCs/>
          <w:color w:val="538135"/>
        </w:rPr>
      </w:pPr>
    </w:p>
    <w:p w14:paraId="1A38C6FE" w14:textId="77777777" w:rsidR="003523F1" w:rsidRDefault="003523F1" w:rsidP="003523F1">
      <w:pPr>
        <w:numPr>
          <w:ilvl w:val="0"/>
          <w:numId w:val="27"/>
        </w:numPr>
        <w:spacing w:before="240" w:after="0" w:line="240" w:lineRule="auto"/>
        <w:rPr>
          <w:color w:val="538135"/>
        </w:rPr>
      </w:pPr>
      <w:r>
        <w:rPr>
          <w:color w:val="538135"/>
        </w:rPr>
        <w:t>Knowledge and understanding of legal doctrine and policy.</w:t>
      </w:r>
    </w:p>
    <w:p w14:paraId="0F36ACF5" w14:textId="77777777" w:rsidR="003523F1" w:rsidRDefault="003523F1" w:rsidP="003523F1">
      <w:pPr>
        <w:numPr>
          <w:ilvl w:val="0"/>
          <w:numId w:val="27"/>
        </w:numPr>
        <w:spacing w:after="0" w:line="240" w:lineRule="auto"/>
        <w:rPr>
          <w:color w:val="538135"/>
        </w:rPr>
      </w:pPr>
      <w:r>
        <w:rPr>
          <w:color w:val="538135"/>
        </w:rPr>
        <w:t>Legal analysis and reasoning.</w:t>
      </w:r>
    </w:p>
    <w:p w14:paraId="3F95ECB3" w14:textId="77777777" w:rsidR="003523F1" w:rsidRDefault="003523F1" w:rsidP="003523F1">
      <w:pPr>
        <w:numPr>
          <w:ilvl w:val="0"/>
          <w:numId w:val="27"/>
        </w:numPr>
        <w:spacing w:after="0" w:line="240" w:lineRule="auto"/>
        <w:rPr>
          <w:color w:val="538135"/>
        </w:rPr>
      </w:pPr>
      <w:r>
        <w:rPr>
          <w:color w:val="538135"/>
        </w:rPr>
        <w:t>Legal research.</w:t>
      </w:r>
    </w:p>
    <w:p w14:paraId="75A6639E" w14:textId="77777777" w:rsidR="003523F1" w:rsidRDefault="003523F1" w:rsidP="003523F1">
      <w:pPr>
        <w:numPr>
          <w:ilvl w:val="0"/>
          <w:numId w:val="27"/>
        </w:numPr>
        <w:spacing w:after="0" w:line="240" w:lineRule="auto"/>
        <w:rPr>
          <w:color w:val="538135"/>
        </w:rPr>
      </w:pPr>
      <w:r>
        <w:rPr>
          <w:color w:val="538135"/>
        </w:rPr>
        <w:t>Professional legal skills, including independent and critical thought, effective problem solving, and good work habits.</w:t>
      </w:r>
    </w:p>
    <w:p w14:paraId="0B48A760" w14:textId="77777777" w:rsidR="003523F1" w:rsidRDefault="003523F1" w:rsidP="003523F1">
      <w:pPr>
        <w:numPr>
          <w:ilvl w:val="0"/>
          <w:numId w:val="27"/>
        </w:numPr>
        <w:spacing w:after="0" w:line="240" w:lineRule="auto"/>
        <w:rPr>
          <w:color w:val="538135"/>
        </w:rPr>
      </w:pPr>
      <w:r>
        <w:rPr>
          <w:color w:val="538135"/>
        </w:rPr>
        <w:t>Communication, including written and oral.</w:t>
      </w:r>
    </w:p>
    <w:p w14:paraId="7D49D4D4" w14:textId="77777777" w:rsidR="003523F1" w:rsidRDefault="003523F1" w:rsidP="003523F1">
      <w:pPr>
        <w:numPr>
          <w:ilvl w:val="0"/>
          <w:numId w:val="27"/>
        </w:numPr>
        <w:spacing w:after="0" w:line="240" w:lineRule="auto"/>
        <w:rPr>
          <w:color w:val="538135"/>
        </w:rPr>
      </w:pPr>
      <w:r>
        <w:rPr>
          <w:color w:val="538135"/>
        </w:rPr>
        <w:t>Professional identity and ethical responsibility.</w:t>
      </w:r>
    </w:p>
    <w:p w14:paraId="1476C9BF" w14:textId="77777777" w:rsidR="003523F1" w:rsidRDefault="003523F1" w:rsidP="003523F1">
      <w:pPr>
        <w:numPr>
          <w:ilvl w:val="0"/>
          <w:numId w:val="27"/>
        </w:numPr>
        <w:spacing w:after="240" w:line="240" w:lineRule="auto"/>
        <w:rPr>
          <w:color w:val="538135"/>
        </w:rPr>
      </w:pPr>
      <w:r>
        <w:rPr>
          <w:color w:val="538135"/>
        </w:rPr>
        <w:t>Capacity for, awareness of, and openness to working in a diverse environment, from a global perspective, and toward the advancement of social justice.</w:t>
      </w:r>
    </w:p>
    <w:p w14:paraId="2C265A43" w14:textId="23DCD585" w:rsidR="003523F1" w:rsidRDefault="003523F1" w:rsidP="003523F1">
      <w:pPr>
        <w:spacing w:before="240" w:after="240"/>
        <w:rPr>
          <w:b/>
          <w:bCs/>
          <w:color w:val="538135"/>
        </w:rPr>
      </w:pPr>
      <w:r>
        <w:rPr>
          <w:b/>
          <w:bCs/>
          <w:color w:val="538135"/>
        </w:rPr>
        <w:t>This course supports</w:t>
      </w:r>
    </w:p>
    <w:p w14:paraId="6FFF38D2" w14:textId="4333C98D" w:rsidR="003523F1" w:rsidRDefault="003523F1" w:rsidP="003523F1">
      <w:pPr>
        <w:pStyle w:val="ListParagraph"/>
        <w:numPr>
          <w:ilvl w:val="0"/>
          <w:numId w:val="28"/>
        </w:numPr>
        <w:spacing w:before="240" w:after="240"/>
        <w:rPr>
          <w:color w:val="538135"/>
        </w:rPr>
      </w:pPr>
      <w:r>
        <w:rPr>
          <w:color w:val="538135"/>
        </w:rPr>
        <w:t>Immigration Law Basics</w:t>
      </w:r>
    </w:p>
    <w:p w14:paraId="751695BE" w14:textId="4B1314AE" w:rsidR="003523F1" w:rsidRDefault="003523F1" w:rsidP="003523F1">
      <w:pPr>
        <w:pStyle w:val="ListParagraph"/>
        <w:numPr>
          <w:ilvl w:val="0"/>
          <w:numId w:val="28"/>
        </w:numPr>
        <w:spacing w:before="240" w:after="240"/>
        <w:rPr>
          <w:color w:val="538135"/>
        </w:rPr>
      </w:pPr>
      <w:r>
        <w:rPr>
          <w:color w:val="538135"/>
        </w:rPr>
        <w:t>Immigration Categories</w:t>
      </w:r>
    </w:p>
    <w:p w14:paraId="31C980C9" w14:textId="7FAF45AC" w:rsidR="003523F1" w:rsidRDefault="003523F1" w:rsidP="003523F1">
      <w:pPr>
        <w:pStyle w:val="ListParagraph"/>
        <w:numPr>
          <w:ilvl w:val="0"/>
          <w:numId w:val="28"/>
        </w:numPr>
        <w:spacing w:before="240" w:after="240"/>
        <w:rPr>
          <w:color w:val="538135"/>
        </w:rPr>
      </w:pPr>
      <w:r>
        <w:rPr>
          <w:color w:val="538135"/>
        </w:rPr>
        <w:t>Nonimmigration Categories</w:t>
      </w:r>
    </w:p>
    <w:p w14:paraId="5BCD65A5" w14:textId="326C0331" w:rsidR="003523F1" w:rsidRDefault="003523F1" w:rsidP="003523F1">
      <w:pPr>
        <w:pStyle w:val="ListParagraph"/>
        <w:numPr>
          <w:ilvl w:val="0"/>
          <w:numId w:val="28"/>
        </w:numPr>
        <w:spacing w:before="240" w:after="240"/>
        <w:rPr>
          <w:color w:val="538135"/>
        </w:rPr>
      </w:pPr>
      <w:r>
        <w:rPr>
          <w:color w:val="538135"/>
        </w:rPr>
        <w:t>Grounds of Inadmissibility</w:t>
      </w:r>
    </w:p>
    <w:p w14:paraId="7E7C7EA6" w14:textId="6BB30654" w:rsidR="003523F1" w:rsidRDefault="003523F1" w:rsidP="003523F1">
      <w:pPr>
        <w:pStyle w:val="ListParagraph"/>
        <w:numPr>
          <w:ilvl w:val="0"/>
          <w:numId w:val="28"/>
        </w:numPr>
        <w:spacing w:before="240" w:after="240"/>
        <w:rPr>
          <w:color w:val="538135"/>
        </w:rPr>
      </w:pPr>
      <w:r>
        <w:rPr>
          <w:color w:val="538135"/>
        </w:rPr>
        <w:t>Grounds of Removal</w:t>
      </w:r>
    </w:p>
    <w:p w14:paraId="6FD8F0A9" w14:textId="6AE3CC28" w:rsidR="003523F1" w:rsidRDefault="003523F1" w:rsidP="003523F1">
      <w:pPr>
        <w:pStyle w:val="ListParagraph"/>
        <w:numPr>
          <w:ilvl w:val="0"/>
          <w:numId w:val="28"/>
        </w:numPr>
        <w:spacing w:before="240" w:after="240"/>
        <w:rPr>
          <w:color w:val="538135"/>
        </w:rPr>
      </w:pPr>
      <w:r>
        <w:rPr>
          <w:color w:val="538135"/>
        </w:rPr>
        <w:t>Removal Remedies</w:t>
      </w:r>
    </w:p>
    <w:p w14:paraId="10ECD377" w14:textId="57BF2939" w:rsidR="003523F1" w:rsidRDefault="003523F1" w:rsidP="003523F1">
      <w:pPr>
        <w:pStyle w:val="ListParagraph"/>
        <w:numPr>
          <w:ilvl w:val="0"/>
          <w:numId w:val="28"/>
        </w:numPr>
        <w:spacing w:before="240" w:after="240"/>
        <w:rPr>
          <w:color w:val="538135"/>
        </w:rPr>
      </w:pPr>
      <w:r>
        <w:rPr>
          <w:color w:val="538135"/>
        </w:rPr>
        <w:t>Asylum Law</w:t>
      </w:r>
    </w:p>
    <w:p w14:paraId="729F5181" w14:textId="698DE680" w:rsidR="003523F1" w:rsidRDefault="003523F1" w:rsidP="003523F1">
      <w:pPr>
        <w:pStyle w:val="ListParagraph"/>
        <w:numPr>
          <w:ilvl w:val="0"/>
          <w:numId w:val="28"/>
        </w:numPr>
        <w:spacing w:before="240" w:after="240"/>
        <w:rPr>
          <w:color w:val="538135"/>
        </w:rPr>
      </w:pPr>
      <w:r>
        <w:rPr>
          <w:color w:val="538135"/>
        </w:rPr>
        <w:t>Citizenship Requirements</w:t>
      </w:r>
    </w:p>
    <w:p w14:paraId="7906C104" w14:textId="7C47E51E" w:rsidR="003523F1" w:rsidRDefault="003523F1" w:rsidP="003523F1">
      <w:pPr>
        <w:pStyle w:val="ListParagraph"/>
        <w:numPr>
          <w:ilvl w:val="0"/>
          <w:numId w:val="28"/>
        </w:numPr>
        <w:spacing w:before="240" w:after="240"/>
        <w:rPr>
          <w:color w:val="538135"/>
        </w:rPr>
      </w:pPr>
      <w:r>
        <w:rPr>
          <w:color w:val="538135"/>
        </w:rPr>
        <w:t>Rights of Noncitizens</w:t>
      </w:r>
    </w:p>
    <w:p w14:paraId="0CC9A732" w14:textId="77777777" w:rsidR="003523F1" w:rsidRDefault="003523F1" w:rsidP="003523F1">
      <w:pPr>
        <w:spacing w:before="240" w:after="240"/>
        <w:rPr>
          <w:color w:val="538135"/>
        </w:rPr>
      </w:pPr>
    </w:p>
    <w:p w14:paraId="5E328CB2" w14:textId="1F625C8E" w:rsidR="003523F1" w:rsidRDefault="003523F1" w:rsidP="003523F1">
      <w:pPr>
        <w:spacing w:before="240" w:after="240"/>
        <w:rPr>
          <w:color w:val="538135"/>
        </w:rPr>
      </w:pPr>
      <w:r>
        <w:rPr>
          <w:color w:val="538135"/>
        </w:rPr>
        <w:t xml:space="preserve">Individual Student Assessment: Formative and Summative </w:t>
      </w:r>
    </w:p>
    <w:p w14:paraId="6B677919" w14:textId="33A6EB50" w:rsidR="003523F1" w:rsidRDefault="003523F1" w:rsidP="003523F1">
      <w:pPr>
        <w:spacing w:before="240" w:after="240"/>
        <w:rPr>
          <w:color w:val="538135"/>
        </w:rPr>
      </w:pPr>
      <w:r>
        <w:rPr>
          <w:color w:val="538135"/>
        </w:rPr>
        <w:t>Classroom discussion is important for assessment of your progress in class. Midterm review is also critical to your formative and summative assessment.</w:t>
      </w:r>
    </w:p>
    <w:p w14:paraId="422D6917" w14:textId="77777777" w:rsidR="003523F1" w:rsidRDefault="003523F1" w:rsidP="003523F1">
      <w:pPr>
        <w:spacing w:before="240" w:after="240"/>
        <w:rPr>
          <w:color w:val="538135"/>
        </w:rPr>
      </w:pPr>
    </w:p>
    <w:p w14:paraId="48A3E1E1" w14:textId="5E1B4D67" w:rsidR="008826C6" w:rsidRDefault="008826C6" w:rsidP="003523F1">
      <w:pPr>
        <w:spacing w:before="240" w:after="240"/>
        <w:rPr>
          <w:color w:val="538135"/>
        </w:rPr>
      </w:pPr>
      <w:r>
        <w:rPr>
          <w:color w:val="538135"/>
        </w:rPr>
        <w:t>Use of Generative AI</w:t>
      </w:r>
    </w:p>
    <w:p w14:paraId="51A1D529" w14:textId="77777777" w:rsidR="008826C6" w:rsidRDefault="008826C6" w:rsidP="008826C6">
      <w:pPr>
        <w:ind w:firstLine="720"/>
      </w:pPr>
      <w:r>
        <w:rPr>
          <w:b/>
          <w:bCs/>
        </w:rPr>
        <w:t>Limited Use of AI Tools Permitted with Disclosure</w:t>
      </w:r>
    </w:p>
    <w:p w14:paraId="487B6C2C" w14:textId="77777777" w:rsidR="008826C6" w:rsidRDefault="008826C6" w:rsidP="008826C6">
      <w:pPr>
        <w:ind w:left="720"/>
      </w:pPr>
      <w:r>
        <w:t>Students may use generative AI tools only for certain permitted purposes, such as brainstorming (e.g., generating a list of possible topics, counterarguments, or research angles to consider — not outlines, theses, or analysis of your specific facts), grammar and style editing, or citation checking. Use of AI to generate substantive content, draft analysis, or prepare final submissions is not allowed.</w:t>
      </w:r>
    </w:p>
    <w:p w14:paraId="41F1AB80" w14:textId="77777777" w:rsidR="008826C6" w:rsidRDefault="008826C6" w:rsidP="008826C6"/>
    <w:p w14:paraId="6F4D2D55" w14:textId="77777777" w:rsidR="008826C6" w:rsidRDefault="008826C6" w:rsidP="008826C6">
      <w:pPr>
        <w:ind w:left="720"/>
      </w:pPr>
      <w:r>
        <w:t>If you use AI in any permitted way, you must include a brief disclosure statement in your submission specifying how the tool was used (e.g., “I used Claude to suggest alternative phrasing for this memo.”). Students must save all chat transcripts or logs of their interactions with any generative-AI tool used for course work. Upon request, students must produce these records to the instructor for review. Students remain responsible for verifying the accuracy and appropriateness of any AI-assisted content. Use of generative AI tools other than a generative AI platform licensed by the University and approved for data privacy and security is not permitted for this purpose.</w:t>
      </w:r>
    </w:p>
    <w:p w14:paraId="56F29D49" w14:textId="77777777" w:rsidR="008826C6" w:rsidRDefault="008826C6" w:rsidP="008826C6">
      <w:pPr>
        <w:pStyle w:val="Heading1"/>
        <w:spacing w:before="240" w:after="240"/>
        <w:rPr>
          <w:sz w:val="24"/>
          <w:szCs w:val="24"/>
        </w:rPr>
      </w:pPr>
      <w:r>
        <w:rPr>
          <w:sz w:val="24"/>
          <w:szCs w:val="24"/>
        </w:rPr>
        <w:t xml:space="preserve">Faculty Work Product </w:t>
      </w:r>
      <w:proofErr w:type="gramStart"/>
      <w:r>
        <w:rPr>
          <w:sz w:val="24"/>
          <w:szCs w:val="24"/>
        </w:rPr>
        <w:t>And</w:t>
      </w:r>
      <w:proofErr w:type="gramEnd"/>
      <w:r>
        <w:rPr>
          <w:sz w:val="24"/>
          <w:szCs w:val="24"/>
        </w:rPr>
        <w:t xml:space="preserve"> AI Sample Policies</w:t>
      </w:r>
    </w:p>
    <w:p w14:paraId="05B8A583" w14:textId="77777777" w:rsidR="008826C6" w:rsidRDefault="008826C6" w:rsidP="008826C6">
      <w:pPr>
        <w:widowControl w:val="0"/>
        <w:ind w:left="600" w:right="600"/>
        <w:rPr>
          <w:b/>
          <w:bCs/>
        </w:rPr>
      </w:pPr>
      <w:r>
        <w:rPr>
          <w:b/>
          <w:bCs/>
        </w:rPr>
        <w:t>Use of Faculty Work Product in AI is Prohibited</w:t>
      </w:r>
    </w:p>
    <w:p w14:paraId="17B24BEA" w14:textId="77777777" w:rsidR="008826C6" w:rsidRDefault="008826C6" w:rsidP="008826C6">
      <w:pPr>
        <w:widowControl w:val="0"/>
        <w:ind w:left="600" w:right="600"/>
      </w:pPr>
      <w:r>
        <w:t>Students may not upload, share, or input any faculty materials (including class slides, lecture notes, model answers, feedback, or other instructional materials) into generative AI tools or platforms under any circumstances. Doing so without explicit faculty permission constitutes a violation of academic and intellectual property standards.</w:t>
      </w:r>
    </w:p>
    <w:p w14:paraId="5B294A89" w14:textId="6D2FE243" w:rsidR="008826C6" w:rsidRPr="008826C6" w:rsidRDefault="008826C6" w:rsidP="008826C6">
      <w:pPr>
        <w:pStyle w:val="Heading1"/>
        <w:rPr>
          <w:sz w:val="24"/>
          <w:szCs w:val="24"/>
        </w:rPr>
      </w:pPr>
      <w:r>
        <w:rPr>
          <w:sz w:val="24"/>
          <w:szCs w:val="24"/>
        </w:rPr>
        <w:t>Writing Requirement</w:t>
      </w:r>
    </w:p>
    <w:p w14:paraId="2D0FECE0" w14:textId="41F969BB" w:rsidR="003523F1" w:rsidRDefault="008826C6" w:rsidP="008826C6">
      <w:pPr>
        <w:spacing w:before="240" w:after="240"/>
      </w:pPr>
      <w:r>
        <w:t>One to three students</w:t>
      </w:r>
      <w:r>
        <w:t xml:space="preserve"> </w:t>
      </w:r>
      <w:r>
        <w:t xml:space="preserve">may complete the writing requirement through this course.  </w:t>
      </w:r>
    </w:p>
    <w:p w14:paraId="5E80B406" w14:textId="77777777" w:rsidR="008826C6" w:rsidRDefault="008826C6" w:rsidP="008826C6">
      <w:r>
        <w:t xml:space="preserve">Completed and signed </w:t>
      </w:r>
      <w:hyperlink r:id="rId12">
        <w:r>
          <w:rPr>
            <w:color w:val="1155CC"/>
            <w:u w:val="single"/>
          </w:rPr>
          <w:t>Writing Requirement Enrollment forms</w:t>
        </w:r>
      </w:hyperlink>
      <w:r>
        <w:t xml:space="preserve"> are due to the Registrar’s Office no later than </w:t>
      </w:r>
      <w:r>
        <w:rPr>
          <w:b/>
          <w:bCs/>
        </w:rPr>
        <w:t>9/4/26 (last day to add individual courses)</w:t>
      </w:r>
      <w:r>
        <w:t xml:space="preserve">. The Writing Requirement rubric can be found in Appendix D of the </w:t>
      </w:r>
      <w:hyperlink r:id="rId13">
        <w:r>
          <w:rPr>
            <w:color w:val="1155CC"/>
            <w:u w:val="single"/>
          </w:rPr>
          <w:t>Academic Policies</w:t>
        </w:r>
      </w:hyperlink>
      <w:r>
        <w:t xml:space="preserve">. </w:t>
      </w:r>
    </w:p>
    <w:p w14:paraId="0A872F56" w14:textId="77777777" w:rsidR="008826C6" w:rsidRDefault="008826C6" w:rsidP="008826C6"/>
    <w:p w14:paraId="7F2FB1F5" w14:textId="5BDDA8F4" w:rsidR="008826C6" w:rsidRDefault="008826C6" w:rsidP="008826C6">
      <w:r>
        <w:t xml:space="preserve">The final draft is due on or before </w:t>
      </w:r>
      <w:r>
        <w:t>the last day of class</w:t>
      </w:r>
      <w:r>
        <w:t xml:space="preserve">.  </w:t>
      </w:r>
      <w:proofErr w:type="gramStart"/>
      <w:r>
        <w:t>In order to</w:t>
      </w:r>
      <w:proofErr w:type="gramEnd"/>
      <w:r>
        <w:t xml:space="preserve"> receive credit, students must achieve at least “Competent” in each area of the rubric.</w:t>
      </w:r>
    </w:p>
    <w:p w14:paraId="482214B1" w14:textId="77777777" w:rsidR="008826C6" w:rsidRDefault="008826C6" w:rsidP="008826C6">
      <w:pPr>
        <w:spacing w:before="240" w:after="240"/>
        <w:rPr>
          <w:color w:val="538135"/>
        </w:rPr>
      </w:pPr>
    </w:p>
    <w:p w14:paraId="4959220B" w14:textId="77777777" w:rsidR="003523F1" w:rsidRDefault="003523F1" w:rsidP="003523F1">
      <w:pPr>
        <w:pStyle w:val="Heading1"/>
        <w:rPr>
          <w:sz w:val="24"/>
          <w:szCs w:val="24"/>
          <w:u w:val="single"/>
        </w:rPr>
      </w:pPr>
      <w:r>
        <w:rPr>
          <w:sz w:val="24"/>
          <w:szCs w:val="24"/>
          <w:u w:val="single"/>
        </w:rPr>
        <w:t xml:space="preserve">Communication: </w:t>
      </w:r>
    </w:p>
    <w:p w14:paraId="7B7BD5EF" w14:textId="77777777" w:rsidR="003523F1" w:rsidRDefault="003523F1" w:rsidP="003523F1">
      <w:r>
        <w:t xml:space="preserve">All official School of Law and University communications are sent exclusively to students’ USF email addresses. </w:t>
      </w:r>
    </w:p>
    <w:p w14:paraId="58CB3F23" w14:textId="77777777" w:rsidR="003523F1" w:rsidRDefault="003523F1" w:rsidP="003523F1"/>
    <w:p w14:paraId="156AA1D6" w14:textId="77777777" w:rsidR="003523F1" w:rsidRDefault="003523F1" w:rsidP="003523F1">
      <w:pPr>
        <w:pStyle w:val="Heading1"/>
        <w:rPr>
          <w:sz w:val="24"/>
          <w:szCs w:val="24"/>
          <w:u w:val="single"/>
        </w:rPr>
      </w:pPr>
      <w:r>
        <w:rPr>
          <w:sz w:val="24"/>
          <w:szCs w:val="24"/>
          <w:u w:val="single"/>
        </w:rPr>
        <w:t>Attendance and Illness:</w:t>
      </w:r>
    </w:p>
    <w:p w14:paraId="4303E943" w14:textId="77777777" w:rsidR="008826C6" w:rsidRDefault="008826C6" w:rsidP="008826C6">
      <w:pPr>
        <w:pStyle w:val="Heading3"/>
        <w:rPr>
          <w:sz w:val="22"/>
          <w:szCs w:val="22"/>
        </w:rPr>
      </w:pPr>
      <w:r>
        <w:rPr>
          <w:sz w:val="22"/>
          <w:szCs w:val="22"/>
        </w:rPr>
        <w:t>Policy:</w:t>
      </w:r>
    </w:p>
    <w:p w14:paraId="081896D2" w14:textId="77777777" w:rsidR="008826C6" w:rsidRDefault="008826C6" w:rsidP="008826C6">
      <w:r>
        <w:t xml:space="preserve">The School of Law requires students to attend classes regularly, complete assignments in a timely manner, and be prepared for and participate in class.  The law school attendance policy requires that students must attend at least 80% of the </w:t>
      </w:r>
      <w:proofErr w:type="gramStart"/>
      <w:r>
        <w:t>scheduled class sessions</w:t>
      </w:r>
      <w:proofErr w:type="gramEnd"/>
      <w:r>
        <w:t xml:space="preserve"> for any given course </w:t>
      </w:r>
      <w:proofErr w:type="gramStart"/>
      <w:r>
        <w:t>in order to</w:t>
      </w:r>
      <w:proofErr w:type="gramEnd"/>
      <w:r>
        <w:t xml:space="preserve"> receive credit.  If a student has exceeded the allowable class absences, they may be administratively withdrawn and/or receive a failing grade for the course. For full detail, please see the Academic Policies for the JD &amp; Graduate Tax Programs:  https://myusf.usfca.edu/law/student-services/policies</w:t>
      </w:r>
    </w:p>
    <w:p w14:paraId="325EA3D9" w14:textId="77777777" w:rsidR="008826C6" w:rsidRDefault="008826C6" w:rsidP="008826C6"/>
    <w:p w14:paraId="73C08017" w14:textId="77777777" w:rsidR="008826C6" w:rsidRDefault="008826C6" w:rsidP="008826C6">
      <w:pPr>
        <w:pStyle w:val="Heading3"/>
        <w:rPr>
          <w:sz w:val="22"/>
          <w:szCs w:val="22"/>
        </w:rPr>
      </w:pPr>
      <w:bookmarkStart w:id="0" w:name="_heading=h.4q8i01coc817" w:colFirst="0" w:colLast="0"/>
      <w:bookmarkEnd w:id="0"/>
      <w:r>
        <w:rPr>
          <w:sz w:val="22"/>
          <w:szCs w:val="22"/>
        </w:rPr>
        <w:t>Tracking:</w:t>
      </w:r>
    </w:p>
    <w:p w14:paraId="3AFEDE67" w14:textId="77777777" w:rsidR="008826C6" w:rsidRDefault="008826C6" w:rsidP="008826C6">
      <w:pPr>
        <w:rPr>
          <w:b/>
          <w:bCs/>
        </w:rPr>
      </w:pPr>
      <w:r>
        <w:t xml:space="preserve">Taking attendance is required at the School of Law. USF policy requires that I notify the Registrar if a student is in danger of exceeding the permissible number of absences. The specific methods of attendance tracking may differ depending on course modality. You are responsible for reporting attendance yourself when you are present via the method identified by the professor at the beginning of the semester. Failure to attend may have consequences in grading and receipt of class credit. Compliance with attendance rules is regulated by the Honor Code. </w:t>
      </w:r>
    </w:p>
    <w:p w14:paraId="5E855055" w14:textId="77777777" w:rsidR="008826C6" w:rsidRDefault="008826C6" w:rsidP="008826C6">
      <w:pPr>
        <w:pStyle w:val="Heading1"/>
        <w:rPr>
          <w:sz w:val="22"/>
          <w:szCs w:val="22"/>
        </w:rPr>
      </w:pPr>
      <w:r>
        <w:rPr>
          <w:sz w:val="22"/>
          <w:szCs w:val="22"/>
        </w:rPr>
        <w:t>Illness:</w:t>
      </w:r>
    </w:p>
    <w:p w14:paraId="3B67A60B" w14:textId="77777777" w:rsidR="008826C6" w:rsidRDefault="008826C6" w:rsidP="008826C6">
      <w:r>
        <w:t>If you are showing symptoms of a contagious illness, it is advisable that you do not come to school. This serves the dual function of allowing you to rest and get better faster and protects the community from further illness.  When you are sick and staying home, you may send an email to your professor(s) and the Registrar’s Office (lawregistrar@usfca.edu) a</w:t>
      </w:r>
      <w:r>
        <w:rPr>
          <w:b/>
          <w:bCs/>
        </w:rPr>
        <w:t>s soon as you know you are ill, but at least one hour before class begins</w:t>
      </w:r>
      <w:r>
        <w:t xml:space="preserve"> explaining that you are unwell and would like the option to log into Zoom. If the request is received timely and acknowledged by the Registrar’s Office, you may join the class via the Zoom link on your class Canvas page.  While you will be able to view the professor and slides and listen to classroom lectures and discussions, the professor will not be interacting with students on Zoom while they are teaching in person. </w:t>
      </w:r>
    </w:p>
    <w:p w14:paraId="1259D3AF" w14:textId="77777777" w:rsidR="008826C6" w:rsidRDefault="008826C6" w:rsidP="008826C6"/>
    <w:p w14:paraId="1B1A9254" w14:textId="77777777" w:rsidR="008826C6" w:rsidRDefault="008826C6" w:rsidP="008826C6">
      <w:pPr>
        <w:rPr>
          <w:b/>
          <w:bCs/>
          <w:color w:val="000000"/>
        </w:rPr>
      </w:pPr>
      <w:r>
        <w:rPr>
          <w:b/>
          <w:bCs/>
        </w:rPr>
        <w:t xml:space="preserve">Note that although Zoom will remain an option for sick students at home who would like to remain engaged with course content in real time, only students who attend in person will be counted as present for attendance purposes. </w:t>
      </w:r>
    </w:p>
    <w:p w14:paraId="656C6B5E" w14:textId="77777777" w:rsidR="008826C6" w:rsidRDefault="008826C6" w:rsidP="008826C6">
      <w:pPr>
        <w:pStyle w:val="Heading1"/>
        <w:rPr>
          <w:sz w:val="24"/>
          <w:szCs w:val="24"/>
          <w:u w:val="single"/>
        </w:rPr>
      </w:pPr>
      <w:bookmarkStart w:id="1" w:name="_heading=h.mzazb4csoat6" w:colFirst="0" w:colLast="0"/>
      <w:bookmarkEnd w:id="1"/>
      <w:r>
        <w:rPr>
          <w:sz w:val="24"/>
          <w:szCs w:val="24"/>
          <w:u w:val="single"/>
        </w:rPr>
        <w:t xml:space="preserve">Academic Dishonesty </w:t>
      </w:r>
    </w:p>
    <w:p w14:paraId="0B5FE099" w14:textId="77777777" w:rsidR="008826C6" w:rsidRDefault="008826C6" w:rsidP="008826C6">
      <w:bookmarkStart w:id="2" w:name="_heading=h.g341iturjtno" w:colFirst="0" w:colLast="0"/>
      <w:bookmarkEnd w:id="2"/>
    </w:p>
    <w:p w14:paraId="78381330" w14:textId="77777777" w:rsidR="008826C6" w:rsidRDefault="008826C6" w:rsidP="008826C6">
      <w:bookmarkStart w:id="3" w:name="_heading=h.db1tyj9hol05" w:colFirst="0" w:colLast="0"/>
      <w:bookmarkEnd w:id="3"/>
      <w:r>
        <w:t>The law school defines academic dishonesty as engaging in any dishonest conduct in connection with any examination, written work, or other academic activity. This includes plagiarism and using unattributed quotations from any source. Unauthorized recording, publication, or distribution of class sessions, whether in person or via Zoom, also constitutes academic dishonesty.</w:t>
      </w:r>
    </w:p>
    <w:p w14:paraId="1A450ED4" w14:textId="77777777" w:rsidR="008826C6" w:rsidRDefault="008826C6" w:rsidP="008826C6">
      <w:pPr>
        <w:rPr>
          <w:color w:val="222222"/>
        </w:rPr>
      </w:pPr>
      <w:bookmarkStart w:id="4" w:name="_heading=h.6u46qqnbjlp0" w:colFirst="0" w:colLast="0"/>
      <w:bookmarkEnd w:id="4"/>
    </w:p>
    <w:p w14:paraId="66568E31" w14:textId="77777777" w:rsidR="008826C6" w:rsidRDefault="008826C6" w:rsidP="008826C6">
      <w:pPr>
        <w:rPr>
          <w:color w:val="222222"/>
        </w:rPr>
      </w:pPr>
      <w:bookmarkStart w:id="5" w:name="_heading=h.boe2suo9iqsp" w:colFirst="0" w:colLast="0"/>
      <w:bookmarkEnd w:id="5"/>
      <w:r>
        <w:rPr>
          <w:color w:val="222222"/>
        </w:rPr>
        <w:t>Please note that plagiarism includes any material presented as a student's work that was generated by others and not properly attributed. Work product</w:t>
      </w:r>
      <w:r>
        <w:rPr>
          <w:rFonts w:ascii="Arial" w:hAnsi="Arial" w:cs="Arial"/>
          <w:color w:val="222222"/>
        </w:rPr>
        <w:t> </w:t>
      </w:r>
      <w:r>
        <w:rPr>
          <w:color w:val="222222"/>
        </w:rPr>
        <w:t>containing prose that was created by generative artificial intelligence (GAI)</w:t>
      </w:r>
      <w:r>
        <w:rPr>
          <w:rFonts w:ascii="Arial" w:hAnsi="Arial" w:cs="Arial"/>
          <w:color w:val="222222"/>
        </w:rPr>
        <w:t> </w:t>
      </w:r>
      <w:r>
        <w:rPr>
          <w:color w:val="222222"/>
        </w:rPr>
        <w:t>program (such as Claude) is plagiarism, unless the use is authorized by an instructor within a course and is properly attributed</w:t>
      </w:r>
      <w:r>
        <w:rPr>
          <w:rFonts w:ascii="Arial" w:hAnsi="Arial" w:cs="Arial"/>
          <w:color w:val="222222"/>
        </w:rPr>
        <w:t> </w:t>
      </w:r>
      <w:r>
        <w:rPr>
          <w:color w:val="222222"/>
        </w:rPr>
        <w:t>with appropriate citation(s).</w:t>
      </w:r>
      <w:r>
        <w:rPr>
          <w:rFonts w:ascii="Arial" w:hAnsi="Arial" w:cs="Arial"/>
          <w:color w:val="222222"/>
        </w:rPr>
        <w:t> </w:t>
      </w:r>
      <w:r>
        <w:rPr>
          <w:color w:val="222222"/>
        </w:rPr>
        <w:t xml:space="preserve"> </w:t>
      </w:r>
    </w:p>
    <w:p w14:paraId="2199C9F7" w14:textId="77777777" w:rsidR="008826C6" w:rsidRDefault="008826C6" w:rsidP="008826C6">
      <w:pPr>
        <w:ind w:right="176"/>
        <w:rPr>
          <w:color w:val="222222"/>
        </w:rPr>
      </w:pPr>
    </w:p>
    <w:p w14:paraId="23E5CC3E" w14:textId="77777777" w:rsidR="008826C6" w:rsidRDefault="008826C6" w:rsidP="008826C6">
      <w:pPr>
        <w:rPr>
          <w:highlight w:val="white"/>
        </w:rPr>
      </w:pPr>
      <w:bookmarkStart w:id="6" w:name="_heading=h.c30y9v2gn571" w:colFirst="0" w:colLast="0"/>
      <w:bookmarkEnd w:id="6"/>
      <w:r>
        <w:t xml:space="preserve">The University of San Francisco takes academic dishonesty very seriously. You are responsible for knowing and adhering to the explicit details of our policy as listed here in the </w:t>
      </w:r>
      <w:hyperlink r:id="rId14">
        <w:r>
          <w:rPr>
            <w:i/>
            <w:iCs/>
            <w:color w:val="1155CC"/>
            <w:u w:val="single"/>
          </w:rPr>
          <w:t>School of Law Honor Code</w:t>
        </w:r>
      </w:hyperlink>
      <w:r>
        <w:rPr>
          <w:highlight w:val="white"/>
        </w:rPr>
        <w:t>.</w:t>
      </w:r>
    </w:p>
    <w:p w14:paraId="41D93340" w14:textId="77777777" w:rsidR="008826C6" w:rsidRDefault="008826C6" w:rsidP="008826C6">
      <w:pPr>
        <w:rPr>
          <w:highlight w:val="white"/>
        </w:rPr>
      </w:pPr>
      <w:bookmarkStart w:id="7" w:name="_heading=h.e4clj0wpk1kb" w:colFirst="0" w:colLast="0"/>
      <w:bookmarkEnd w:id="7"/>
    </w:p>
    <w:p w14:paraId="448FF817" w14:textId="77777777" w:rsidR="008826C6" w:rsidRDefault="008826C6" w:rsidP="008826C6">
      <w:pPr>
        <w:pBdr>
          <w:bottom w:val="single" w:sz="4" w:space="1" w:color="000000"/>
        </w:pBdr>
        <w:rPr>
          <w:b/>
          <w:bCs/>
        </w:rPr>
      </w:pPr>
    </w:p>
    <w:p w14:paraId="622D5C07" w14:textId="77777777" w:rsidR="008826C6" w:rsidRDefault="008826C6" w:rsidP="008826C6">
      <w:pPr>
        <w:pStyle w:val="Heading1"/>
        <w:rPr>
          <w:sz w:val="24"/>
          <w:szCs w:val="24"/>
          <w:u w:val="single"/>
        </w:rPr>
      </w:pPr>
      <w:bookmarkStart w:id="8" w:name="_heading=h.n5k5fm9f0tly" w:colFirst="0" w:colLast="0"/>
      <w:bookmarkEnd w:id="8"/>
      <w:r>
        <w:rPr>
          <w:sz w:val="24"/>
          <w:szCs w:val="24"/>
          <w:u w:val="single"/>
        </w:rPr>
        <w:t>Students with Disabilities</w:t>
      </w:r>
    </w:p>
    <w:p w14:paraId="013051F0" w14:textId="77777777" w:rsidR="008826C6" w:rsidRDefault="008826C6" w:rsidP="008826C6"/>
    <w:p w14:paraId="35C40C0D" w14:textId="77777777" w:rsidR="008826C6" w:rsidRDefault="008826C6" w:rsidP="008826C6">
      <w:pPr>
        <w:pBdr>
          <w:top w:val="nil"/>
          <w:left w:val="nil"/>
          <w:bottom w:val="nil"/>
          <w:right w:val="nil"/>
          <w:between w:val="nil"/>
        </w:pBdr>
        <w:rPr>
          <w:color w:val="000000"/>
        </w:rPr>
      </w:pPr>
      <w:r>
        <w:rPr>
          <w:color w:val="000000"/>
          <w:highlight w:val="white"/>
        </w:rPr>
        <w:t>The University of San Francisco is committed to providing equal access to students with disabilities. If you are a student with a disability, or if you think you may have a disability, please contact Student Disability Services (SDS) at </w:t>
      </w:r>
      <w:hyperlink r:id="rId15">
        <w:r>
          <w:rPr>
            <w:color w:val="0563C1"/>
            <w:highlight w:val="white"/>
            <w:u w:val="single"/>
          </w:rPr>
          <w:t>sds@usfca.edu</w:t>
        </w:r>
      </w:hyperlink>
      <w:r>
        <w:rPr>
          <w:color w:val="000000"/>
          <w:highlight w:val="white"/>
        </w:rPr>
        <w:t xml:space="preserve"> or 415 422-261</w:t>
      </w:r>
      <w:r>
        <w:rPr>
          <w:highlight w:val="white"/>
        </w:rPr>
        <w:t>3</w:t>
      </w:r>
      <w:r>
        <w:rPr>
          <w:color w:val="000000"/>
          <w:highlight w:val="white"/>
        </w:rPr>
        <w:t xml:space="preserve"> to speak with a disability specialist (please note that SDS follows privacy and confidentiality protocols). If you are eligible for </w:t>
      </w:r>
      <w:proofErr w:type="gramStart"/>
      <w:r>
        <w:rPr>
          <w:color w:val="000000"/>
          <w:highlight w:val="white"/>
        </w:rPr>
        <w:t>accommodations</w:t>
      </w:r>
      <w:proofErr w:type="gramEnd"/>
      <w:r>
        <w:rPr>
          <w:color w:val="000000"/>
          <w:highlight w:val="white"/>
        </w:rPr>
        <w:t xml:space="preserve">, please request that your accommodation letter be sent as soon as possible (students are encouraged to contact SDS at the beginning of the semester), as </w:t>
      </w:r>
      <w:proofErr w:type="gramStart"/>
      <w:r>
        <w:rPr>
          <w:color w:val="000000"/>
          <w:highlight w:val="white"/>
        </w:rPr>
        <w:t>accommodations are</w:t>
      </w:r>
      <w:proofErr w:type="gramEnd"/>
      <w:r>
        <w:rPr>
          <w:color w:val="000000"/>
          <w:highlight w:val="white"/>
        </w:rPr>
        <w:t xml:space="preserve"> not retroactive. Once I (and/or the Law Registrar’s Office, as </w:t>
      </w:r>
      <w:proofErr w:type="gramStart"/>
      <w:r>
        <w:rPr>
          <w:color w:val="000000"/>
          <w:highlight w:val="white"/>
        </w:rPr>
        <w:t>appropriate</w:t>
      </w:r>
      <w:proofErr w:type="gramEnd"/>
      <w:r>
        <w:rPr>
          <w:color w:val="000000"/>
          <w:highlight w:val="white"/>
        </w:rPr>
        <w:t xml:space="preserve">) have been notified by SDS of your </w:t>
      </w:r>
      <w:proofErr w:type="gramStart"/>
      <w:r>
        <w:rPr>
          <w:color w:val="000000"/>
          <w:highlight w:val="white"/>
        </w:rPr>
        <w:t>accommodations</w:t>
      </w:r>
      <w:proofErr w:type="gramEnd"/>
      <w:r>
        <w:rPr>
          <w:color w:val="000000"/>
          <w:highlight w:val="white"/>
        </w:rPr>
        <w:t xml:space="preserve">, we can discuss your </w:t>
      </w:r>
      <w:proofErr w:type="gramStart"/>
      <w:r>
        <w:rPr>
          <w:color w:val="000000"/>
          <w:highlight w:val="white"/>
        </w:rPr>
        <w:t>accommodations</w:t>
      </w:r>
      <w:proofErr w:type="gramEnd"/>
      <w:r>
        <w:rPr>
          <w:color w:val="000000"/>
          <w:highlight w:val="white"/>
        </w:rPr>
        <w:t xml:space="preserve"> and ensure your access to this class. For more information, please visit the SDS website</w:t>
      </w:r>
      <w:hyperlink r:id="rId16">
        <w:r>
          <w:rPr>
            <w:color w:val="0563C1"/>
            <w:highlight w:val="white"/>
          </w:rPr>
          <w:t>: </w:t>
        </w:r>
      </w:hyperlink>
      <w:hyperlink r:id="rId17">
        <w:r>
          <w:rPr>
            <w:color w:val="0563C1"/>
            <w:u w:val="single"/>
          </w:rPr>
          <w:t>https://www.usfca.edu/student-disability-services</w:t>
        </w:r>
      </w:hyperlink>
      <w:r>
        <w:rPr>
          <w:color w:val="000000"/>
        </w:rPr>
        <w:t xml:space="preserve">. </w:t>
      </w:r>
    </w:p>
    <w:p w14:paraId="3D0F1A7A" w14:textId="77777777" w:rsidR="008826C6" w:rsidRDefault="008826C6" w:rsidP="008826C6">
      <w:pPr>
        <w:pBdr>
          <w:top w:val="nil"/>
          <w:left w:val="nil"/>
          <w:bottom w:val="nil"/>
          <w:right w:val="nil"/>
          <w:between w:val="nil"/>
        </w:pBdr>
      </w:pPr>
    </w:p>
    <w:p w14:paraId="71BD1922" w14:textId="77777777" w:rsidR="008826C6" w:rsidRDefault="008826C6" w:rsidP="008826C6">
      <w:pPr>
        <w:pStyle w:val="Heading1"/>
        <w:shd w:val="clear" w:color="auto" w:fill="FFFFFF"/>
      </w:pPr>
      <w:r>
        <w:rPr>
          <w:sz w:val="24"/>
          <w:szCs w:val="24"/>
          <w:u w:val="single"/>
        </w:rPr>
        <w:t>Academic and Bar Exam Success Program (ABES)</w:t>
      </w:r>
      <w:r>
        <w:t xml:space="preserve"> </w:t>
      </w:r>
    </w:p>
    <w:p w14:paraId="7E7A156C" w14:textId="77777777" w:rsidR="008826C6" w:rsidRDefault="008826C6" w:rsidP="008826C6">
      <w:pPr>
        <w:shd w:val="clear" w:color="auto" w:fill="FFFFFF"/>
        <w:rPr>
          <w:b/>
          <w:bCs/>
        </w:rPr>
      </w:pPr>
    </w:p>
    <w:p w14:paraId="2C94DBFA" w14:textId="77777777" w:rsidR="008826C6" w:rsidRDefault="008826C6" w:rsidP="008826C6">
      <w:pPr>
        <w:shd w:val="clear" w:color="auto" w:fill="FFFFFF"/>
      </w:pPr>
      <w:r>
        <w:t>ABES teaches students study skills and techniques, legal analysis and writing, and exam-taking strategies through courses, integrated instruction, workshops, and one-on-one meetings so that they can be successful in their classes, on the bar, and in their first jobs as attorneys.</w:t>
      </w:r>
    </w:p>
    <w:p w14:paraId="65C7D684" w14:textId="77777777" w:rsidR="008826C6" w:rsidRDefault="008826C6" w:rsidP="008826C6">
      <w:pPr>
        <w:shd w:val="clear" w:color="auto" w:fill="FFFFFF"/>
      </w:pPr>
    </w:p>
    <w:p w14:paraId="3E7D77D8" w14:textId="19F59774" w:rsidR="008826C6" w:rsidRDefault="008826C6" w:rsidP="008826C6">
      <w:pPr>
        <w:shd w:val="clear" w:color="auto" w:fill="FFFFFF"/>
      </w:pPr>
      <w:r>
        <w:t xml:space="preserve">Please </w:t>
      </w:r>
      <w:r>
        <w:t>see</w:t>
      </w:r>
      <w:r>
        <w:t xml:space="preserve"> the ABES Canvas page for your year (</w:t>
      </w:r>
      <w:hyperlink r:id="rId18">
        <w:r>
          <w:rPr>
            <w:color w:val="1155CC"/>
            <w:u w:val="single"/>
          </w:rPr>
          <w:t>1L</w:t>
        </w:r>
      </w:hyperlink>
      <w:r>
        <w:t xml:space="preserve"> /</w:t>
      </w:r>
      <w:hyperlink r:id="rId19">
        <w:r>
          <w:rPr>
            <w:color w:val="1155CC"/>
            <w:u w:val="single"/>
          </w:rPr>
          <w:t xml:space="preserve"> 2L</w:t>
        </w:r>
      </w:hyperlink>
      <w:r>
        <w:t xml:space="preserve"> /</w:t>
      </w:r>
      <w:hyperlink r:id="rId20">
        <w:r>
          <w:rPr>
            <w:color w:val="1155CC"/>
            <w:u w:val="single"/>
          </w:rPr>
          <w:t xml:space="preserve"> 3L</w:t>
        </w:r>
      </w:hyperlink>
      <w:r>
        <w:t xml:space="preserve">) for key information about workshops, </w:t>
      </w:r>
      <w:proofErr w:type="spellStart"/>
      <w:r>
        <w:t>UWorld</w:t>
      </w:r>
      <w:proofErr w:type="spellEnd"/>
      <w:r>
        <w:t xml:space="preserve"> access, the MPRE, Moral Character applications, accommodations on the bar exam and MPRE, released bar essay questions, and more.  </w:t>
      </w:r>
    </w:p>
    <w:p w14:paraId="6E6B76E7" w14:textId="77777777" w:rsidR="008826C6" w:rsidRDefault="008826C6" w:rsidP="008826C6">
      <w:pPr>
        <w:shd w:val="clear" w:color="auto" w:fill="FFFFFF"/>
        <w:rPr>
          <w:color w:val="538135"/>
        </w:rPr>
      </w:pPr>
    </w:p>
    <w:p w14:paraId="1196A870" w14:textId="77777777" w:rsidR="003523F1" w:rsidRPr="003523F1" w:rsidRDefault="003523F1" w:rsidP="003523F1">
      <w:pPr>
        <w:spacing w:before="240" w:after="240"/>
        <w:rPr>
          <w:color w:val="538135"/>
        </w:rPr>
      </w:pPr>
    </w:p>
    <w:p w14:paraId="0F7AFAF1" w14:textId="77777777" w:rsidR="003523F1" w:rsidRDefault="003523F1"/>
    <w:sectPr w:rsidR="003523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BAC"/>
    <w:multiLevelType w:val="multilevel"/>
    <w:tmpl w:val="FA5060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107C8"/>
    <w:multiLevelType w:val="multilevel"/>
    <w:tmpl w:val="7FF68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C41CB0"/>
    <w:multiLevelType w:val="multilevel"/>
    <w:tmpl w:val="86FE34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A545E5"/>
    <w:multiLevelType w:val="hybridMultilevel"/>
    <w:tmpl w:val="3EFA6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5D56D5"/>
    <w:multiLevelType w:val="multilevel"/>
    <w:tmpl w:val="EB7816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783031"/>
    <w:multiLevelType w:val="multilevel"/>
    <w:tmpl w:val="13A89A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AF56A2"/>
    <w:multiLevelType w:val="multilevel"/>
    <w:tmpl w:val="96C6CB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107402"/>
    <w:multiLevelType w:val="multilevel"/>
    <w:tmpl w:val="81F89C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BA684B"/>
    <w:multiLevelType w:val="multilevel"/>
    <w:tmpl w:val="8FE837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8F2861"/>
    <w:multiLevelType w:val="multilevel"/>
    <w:tmpl w:val="7E9A3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F35E2D"/>
    <w:multiLevelType w:val="multilevel"/>
    <w:tmpl w:val="74EE66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A04D5A"/>
    <w:multiLevelType w:val="multilevel"/>
    <w:tmpl w:val="88186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9F71BD"/>
    <w:multiLevelType w:val="multilevel"/>
    <w:tmpl w:val="7E482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DB10D1"/>
    <w:multiLevelType w:val="multilevel"/>
    <w:tmpl w:val="9D429A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AF37BB"/>
    <w:multiLevelType w:val="multilevel"/>
    <w:tmpl w:val="A11E9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F5047F"/>
    <w:multiLevelType w:val="multilevel"/>
    <w:tmpl w:val="3148E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C84EAC"/>
    <w:multiLevelType w:val="multilevel"/>
    <w:tmpl w:val="EA4E6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3F73C9"/>
    <w:multiLevelType w:val="multilevel"/>
    <w:tmpl w:val="518A92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BB921FB"/>
    <w:multiLevelType w:val="multilevel"/>
    <w:tmpl w:val="B22A7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2B3405"/>
    <w:multiLevelType w:val="multilevel"/>
    <w:tmpl w:val="DEF03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7F316B8"/>
    <w:multiLevelType w:val="multilevel"/>
    <w:tmpl w:val="7E3C66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390A13"/>
    <w:multiLevelType w:val="multilevel"/>
    <w:tmpl w:val="3F0654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78099E"/>
    <w:multiLevelType w:val="multilevel"/>
    <w:tmpl w:val="2618C6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BC10A8"/>
    <w:multiLevelType w:val="multilevel"/>
    <w:tmpl w:val="7660B4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7A96720"/>
    <w:multiLevelType w:val="multilevel"/>
    <w:tmpl w:val="15023D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B11DD2"/>
    <w:multiLevelType w:val="multilevel"/>
    <w:tmpl w:val="59B4C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731908"/>
    <w:multiLevelType w:val="multilevel"/>
    <w:tmpl w:val="067036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3B5974"/>
    <w:multiLevelType w:val="multilevel"/>
    <w:tmpl w:val="055259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7791761">
    <w:abstractNumId w:val="17"/>
  </w:num>
  <w:num w:numId="2" w16cid:durableId="1243219039">
    <w:abstractNumId w:val="4"/>
  </w:num>
  <w:num w:numId="3" w16cid:durableId="557714490">
    <w:abstractNumId w:val="22"/>
  </w:num>
  <w:num w:numId="4" w16cid:durableId="623849851">
    <w:abstractNumId w:val="15"/>
  </w:num>
  <w:num w:numId="5" w16cid:durableId="578948041">
    <w:abstractNumId w:val="23"/>
  </w:num>
  <w:num w:numId="6" w16cid:durableId="1496845633">
    <w:abstractNumId w:val="14"/>
  </w:num>
  <w:num w:numId="7" w16cid:durableId="1280915772">
    <w:abstractNumId w:val="7"/>
  </w:num>
  <w:num w:numId="8" w16cid:durableId="2018771427">
    <w:abstractNumId w:val="25"/>
  </w:num>
  <w:num w:numId="9" w16cid:durableId="2006200657">
    <w:abstractNumId w:val="0"/>
  </w:num>
  <w:num w:numId="10" w16cid:durableId="2057584503">
    <w:abstractNumId w:val="6"/>
  </w:num>
  <w:num w:numId="11" w16cid:durableId="2010211866">
    <w:abstractNumId w:val="1"/>
  </w:num>
  <w:num w:numId="12" w16cid:durableId="1587953492">
    <w:abstractNumId w:val="11"/>
  </w:num>
  <w:num w:numId="13" w16cid:durableId="503517626">
    <w:abstractNumId w:val="13"/>
  </w:num>
  <w:num w:numId="14" w16cid:durableId="1017191201">
    <w:abstractNumId w:val="8"/>
  </w:num>
  <w:num w:numId="15" w16cid:durableId="1146357246">
    <w:abstractNumId w:val="26"/>
  </w:num>
  <w:num w:numId="16" w16cid:durableId="1842624400">
    <w:abstractNumId w:val="2"/>
  </w:num>
  <w:num w:numId="17" w16cid:durableId="635914850">
    <w:abstractNumId w:val="10"/>
  </w:num>
  <w:num w:numId="18" w16cid:durableId="150879054">
    <w:abstractNumId w:val="12"/>
  </w:num>
  <w:num w:numId="19" w16cid:durableId="1337614048">
    <w:abstractNumId w:val="20"/>
  </w:num>
  <w:num w:numId="20" w16cid:durableId="106825365">
    <w:abstractNumId w:val="27"/>
  </w:num>
  <w:num w:numId="21" w16cid:durableId="1696924263">
    <w:abstractNumId w:val="9"/>
  </w:num>
  <w:num w:numId="22" w16cid:durableId="2097314474">
    <w:abstractNumId w:val="21"/>
  </w:num>
  <w:num w:numId="23" w16cid:durableId="296032200">
    <w:abstractNumId w:val="5"/>
  </w:num>
  <w:num w:numId="24" w16cid:durableId="1042754878">
    <w:abstractNumId w:val="24"/>
  </w:num>
  <w:num w:numId="25" w16cid:durableId="145979195">
    <w:abstractNumId w:val="16"/>
  </w:num>
  <w:num w:numId="26" w16cid:durableId="1465611765">
    <w:abstractNumId w:val="18"/>
  </w:num>
  <w:num w:numId="27" w16cid:durableId="424765246">
    <w:abstractNumId w:val="19"/>
  </w:num>
  <w:num w:numId="28" w16cid:durableId="399331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885"/>
    <w:rsid w:val="000A0AA6"/>
    <w:rsid w:val="002737EC"/>
    <w:rsid w:val="002B1362"/>
    <w:rsid w:val="003523F1"/>
    <w:rsid w:val="003C3885"/>
    <w:rsid w:val="004A292E"/>
    <w:rsid w:val="006C00EE"/>
    <w:rsid w:val="008826C6"/>
    <w:rsid w:val="00A12A83"/>
    <w:rsid w:val="00C64A2C"/>
    <w:rsid w:val="00F64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04DC3"/>
  <w15:chartTrackingRefBased/>
  <w15:docId w15:val="{35ECBD2E-2BB2-49AC-83C6-6870D9FBF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38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38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38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8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38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38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8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8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8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8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38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38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8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38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38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8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8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885"/>
    <w:rPr>
      <w:rFonts w:eastAsiaTheme="majorEastAsia" w:cstheme="majorBidi"/>
      <w:color w:val="272727" w:themeColor="text1" w:themeTint="D8"/>
    </w:rPr>
  </w:style>
  <w:style w:type="paragraph" w:styleId="Title">
    <w:name w:val="Title"/>
    <w:basedOn w:val="Normal"/>
    <w:next w:val="Normal"/>
    <w:link w:val="TitleChar"/>
    <w:uiPriority w:val="10"/>
    <w:qFormat/>
    <w:rsid w:val="003C38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8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8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8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885"/>
    <w:pPr>
      <w:spacing w:before="160"/>
      <w:jc w:val="center"/>
    </w:pPr>
    <w:rPr>
      <w:i/>
      <w:iCs/>
      <w:color w:val="404040" w:themeColor="text1" w:themeTint="BF"/>
    </w:rPr>
  </w:style>
  <w:style w:type="character" w:customStyle="1" w:styleId="QuoteChar">
    <w:name w:val="Quote Char"/>
    <w:basedOn w:val="DefaultParagraphFont"/>
    <w:link w:val="Quote"/>
    <w:uiPriority w:val="29"/>
    <w:rsid w:val="003C3885"/>
    <w:rPr>
      <w:i/>
      <w:iCs/>
      <w:color w:val="404040" w:themeColor="text1" w:themeTint="BF"/>
    </w:rPr>
  </w:style>
  <w:style w:type="paragraph" w:styleId="ListParagraph">
    <w:name w:val="List Paragraph"/>
    <w:basedOn w:val="Normal"/>
    <w:uiPriority w:val="34"/>
    <w:qFormat/>
    <w:rsid w:val="003C3885"/>
    <w:pPr>
      <w:ind w:left="720"/>
      <w:contextualSpacing/>
    </w:pPr>
  </w:style>
  <w:style w:type="character" w:styleId="IntenseEmphasis">
    <w:name w:val="Intense Emphasis"/>
    <w:basedOn w:val="DefaultParagraphFont"/>
    <w:uiPriority w:val="21"/>
    <w:qFormat/>
    <w:rsid w:val="003C3885"/>
    <w:rPr>
      <w:i/>
      <w:iCs/>
      <w:color w:val="0F4761" w:themeColor="accent1" w:themeShade="BF"/>
    </w:rPr>
  </w:style>
  <w:style w:type="paragraph" w:styleId="IntenseQuote">
    <w:name w:val="Intense Quote"/>
    <w:basedOn w:val="Normal"/>
    <w:next w:val="Normal"/>
    <w:link w:val="IntenseQuoteChar"/>
    <w:uiPriority w:val="30"/>
    <w:qFormat/>
    <w:rsid w:val="003C38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3885"/>
    <w:rPr>
      <w:i/>
      <w:iCs/>
      <w:color w:val="0F4761" w:themeColor="accent1" w:themeShade="BF"/>
    </w:rPr>
  </w:style>
  <w:style w:type="character" w:styleId="IntenseReference">
    <w:name w:val="Intense Reference"/>
    <w:basedOn w:val="DefaultParagraphFont"/>
    <w:uiPriority w:val="32"/>
    <w:qFormat/>
    <w:rsid w:val="003C3885"/>
    <w:rPr>
      <w:b/>
      <w:bCs/>
      <w:smallCaps/>
      <w:color w:val="0F4761" w:themeColor="accent1" w:themeShade="BF"/>
      <w:spacing w:val="5"/>
    </w:rPr>
  </w:style>
  <w:style w:type="character" w:styleId="Hyperlink">
    <w:name w:val="Hyperlink"/>
    <w:basedOn w:val="DefaultParagraphFont"/>
    <w:uiPriority w:val="99"/>
    <w:unhideWhenUsed/>
    <w:rsid w:val="003C3885"/>
    <w:rPr>
      <w:color w:val="467886" w:themeColor="hyperlink"/>
      <w:u w:val="single"/>
    </w:rPr>
  </w:style>
  <w:style w:type="character" w:styleId="UnresolvedMention">
    <w:name w:val="Unresolved Mention"/>
    <w:basedOn w:val="DefaultParagraphFont"/>
    <w:uiPriority w:val="99"/>
    <w:semiHidden/>
    <w:unhideWhenUsed/>
    <w:rsid w:val="003C38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marshallproject.org/2017/05/16/how-prosecutors-are-fighting-trump-s-deportation-plans?utm_medium=social&amp;utm_campaign=sprout&amp;utm_source=twitter" TargetMode="External"/><Relationship Id="rId13" Type="http://schemas.openxmlformats.org/officeDocument/2006/relationships/hyperlink" Target="https://myusf.usfca.edu/law/student-services/policies" TargetMode="External"/><Relationship Id="rId18" Type="http://schemas.openxmlformats.org/officeDocument/2006/relationships/hyperlink" Target="https://usfca.instructure.com/courses/162423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americanprogress.org/issues/immigration/news/2015/11/18/125812/infographic-the-screening-process-for-entry-to-the-united-states-for-syrian-refugees/" TargetMode="External"/><Relationship Id="rId12" Type="http://schemas.openxmlformats.org/officeDocument/2006/relationships/hyperlink" Target="https://myusf.usfca.edu/law/registration/registrar-forms" TargetMode="External"/><Relationship Id="rId17" Type="http://schemas.openxmlformats.org/officeDocument/2006/relationships/hyperlink" Target="https://www.usfca.edu/life-at-usf/campus-experience/student-support/student-disability-services" TargetMode="External"/><Relationship Id="rId2" Type="http://schemas.openxmlformats.org/officeDocument/2006/relationships/styles" Target="styles.xml"/><Relationship Id="rId16" Type="http://schemas.openxmlformats.org/officeDocument/2006/relationships/hyperlink" Target="https://www.usfca.edu/life-at-usf/campus-experience/student-support/student-disability-services" TargetMode="External"/><Relationship Id="rId20" Type="http://schemas.openxmlformats.org/officeDocument/2006/relationships/hyperlink" Target="https://usfca.instructure.com/courses/1597248" TargetMode="External"/><Relationship Id="rId1" Type="http://schemas.openxmlformats.org/officeDocument/2006/relationships/numbering" Target="numbering.xml"/><Relationship Id="rId6" Type="http://schemas.openxmlformats.org/officeDocument/2006/relationships/hyperlink" Target="https://usfca.zoom.us/j/84635711859" TargetMode="External"/><Relationship Id="rId11" Type="http://schemas.openxmlformats.org/officeDocument/2006/relationships/hyperlink" Target="https://www.axios.com/scoop-biden-reinvents-migrant-detention-6a41d0a7-8ac2-4038-86d8-cf1e46228710.html" TargetMode="External"/><Relationship Id="rId5" Type="http://schemas.openxmlformats.org/officeDocument/2006/relationships/hyperlink" Target="mailto:bhing@usfca.edu" TargetMode="External"/><Relationship Id="rId15" Type="http://schemas.openxmlformats.org/officeDocument/2006/relationships/hyperlink" Target="about:blank" TargetMode="External"/><Relationship Id="rId10" Type="http://schemas.openxmlformats.org/officeDocument/2006/relationships/hyperlink" Target="https://law.justia.com/cases/california/supreme-court/2021/s260270.html" TargetMode="External"/><Relationship Id="rId19" Type="http://schemas.openxmlformats.org/officeDocument/2006/relationships/hyperlink" Target="https://usfca.instructure.com/courses/1597247" TargetMode="External"/><Relationship Id="rId4" Type="http://schemas.openxmlformats.org/officeDocument/2006/relationships/webSettings" Target="webSettings.xml"/><Relationship Id="rId9" Type="http://schemas.openxmlformats.org/officeDocument/2006/relationships/hyperlink" Target="http://sos.metnews.com/sos.cgi?0221//D076917" TargetMode="External"/><Relationship Id="rId14" Type="http://schemas.openxmlformats.org/officeDocument/2006/relationships/hyperlink" Target="https://drive.google.com/file/d/1Q7b_2CPpk9d4FZxneABU65-VRPsB2T7X/view"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263</TotalTime>
  <Pages>14</Pages>
  <Words>3246</Words>
  <Characters>18504</Characters>
  <Application>Microsoft Office Word</Application>
  <DocSecurity>0</DocSecurity>
  <Lines>154</Lines>
  <Paragraphs>43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Faculty Work Product And AI Sample Policies</vt:lpstr>
      <vt:lpstr>Writing Requirement</vt:lpstr>
      <vt:lpstr>Communication: </vt:lpstr>
      <vt:lpstr>Attendance and Illness:</vt:lpstr>
      <vt:lpstr>        Policy:</vt:lpstr>
      <vt:lpstr>        Tracking:</vt:lpstr>
      <vt:lpstr>Illness:</vt:lpstr>
      <vt:lpstr>Academic Dishonesty </vt:lpstr>
      <vt:lpstr>Students with Disabilities</vt:lpstr>
      <vt:lpstr>Academic and Bar Exam Success Program (ABES) </vt:lpstr>
    </vt:vector>
  </TitlesOfParts>
  <Company/>
  <LinksUpToDate>false</LinksUpToDate>
  <CharactersWithSpaces>21707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Billie SFO</dc:creator>
  <cp:keywords/>
  <dc:description/>
  <cp:lastModifiedBy>Billie SFO</cp:lastModifiedBy>
  <cp:revision>3</cp:revision>
  <dcterms:created xsi:type="dcterms:W3CDTF">2026-08-12T17:39:00Z</dcterms:created>
  <dcterms:modified xsi:type="dcterms:W3CDTF">2026-08-12T22:06:00Z</dcterms:modified>
</cp:coreProperties>
</file>